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spacing w:after="0" w:line="24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</w:rPr>
        <w:drawing>
          <wp:inline distB="0" distT="0" distL="0" distR="0">
            <wp:extent cx="1676400" cy="1621790"/>
            <wp:effectExtent b="0" l="0" r="0" t="0"/>
            <wp:docPr id="308" name="image97.png"/>
            <a:graphic>
              <a:graphicData uri="http://schemas.openxmlformats.org/drawingml/2006/picture">
                <pic:pic>
                  <pic:nvPicPr>
                    <pic:cNvPr id="0" name="image97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162179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ИНСТРУКЦИЯ ПО РАБОТЕ В ЦИФРОВОЙ ПЛАТФОРМЕ </w:t>
        <w:br w:type="textWrapping"/>
        <w:t xml:space="preserve">ДЛЯ РЕГИОНАЛЬНОГО ОПЕРАТОРА, КУРАТОРА ОБРАЗОВАТЕЛЬНОЙ ОРГАНИЗАЦИИ</w:t>
      </w:r>
    </w:p>
    <w:p w:rsidR="00000000" w:rsidDel="00000000" w:rsidP="00000000" w:rsidRDefault="00000000" w:rsidRPr="00000000" w14:paraId="00000008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1"/>
        <w:keepLines w:val="1"/>
        <w:spacing w:after="120" w:before="400" w:lineRule="auto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bookmarkStart w:colFirst="0" w:colLast="0" w:name="_heading=h.7dyele8v2qle" w:id="0"/>
      <w:bookmarkEnd w:id="0"/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1"/>
        <w:keepLines w:val="1"/>
        <w:tabs>
          <w:tab w:val="center" w:leader="none" w:pos="5104"/>
          <w:tab w:val="left" w:leader="none" w:pos="9398"/>
        </w:tabs>
        <w:spacing w:after="120" w:before="400" w:line="360" w:lineRule="auto"/>
        <w:jc w:val="both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gjdgxs" w:id="1"/>
      <w:bookmarkEnd w:id="1"/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8"/>
          <w:szCs w:val="28"/>
          <w:rtl w:val="0"/>
        </w:rPr>
        <w:t xml:space="preserve">ОГЛАВЛЕНИЕ</w:t>
        <w:tab/>
      </w:r>
      <w:r w:rsidDel="00000000" w:rsidR="00000000" w:rsidRPr="00000000">
        <w:rPr>
          <w:rtl w:val="0"/>
        </w:rPr>
      </w:r>
    </w:p>
    <w:sdt>
      <w:sdtPr>
        <w:docPartObj>
          <w:docPartGallery w:val="Table of Contents"/>
          <w:docPartUnique w:val="1"/>
        </w:docPartObj>
      </w:sdtPr>
      <w:sdtContent>
        <w:p w:rsidR="00000000" w:rsidDel="00000000" w:rsidP="00000000" w:rsidRDefault="00000000" w:rsidRPr="00000000" w14:paraId="0000000B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r w:rsidDel="00000000" w:rsidR="00000000" w:rsidRPr="00000000">
            <w:fldChar w:fldCharType="begin"/>
            <w:instrText xml:space="preserve"> TOC \h \u \z \t "Heading 1,1,Heading 2,2,Heading 3,3,Heading 4,4,Heading 5,5,Heading 6,6,"</w:instrText>
            <w:fldChar w:fldCharType="separate"/>
          </w:r>
          <w:hyperlink w:anchor="_heading=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«БЫСТРЫЙ» ЗАПУСК ДЕМОНСТРАЦИОННОГО ЭКЗАМЕНА</w:t>
              <w:tab/>
              <w:t xml:space="preserve">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C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h.1fob9te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1. ВХОД И АВТОРИЗАЦИЯ</w:t>
              <w:tab/>
              <w:t xml:space="preserve">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D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3znysh7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1.1. Подтверждение учетной записи пользователя</w:t>
              <w:tab/>
              <w:t xml:space="preserve">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E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2et92p0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1.2. Восстановление пароля</w:t>
              <w:tab/>
              <w:t xml:space="preserve">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0F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h.tyjcwt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2. СЕРВИС «ДЕМОНСТРАЦИОННЫЙ ЭКЗАМЕН»</w:t>
              <w:tab/>
              <w:t xml:space="preserve">13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0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h.3dy6vkm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3. ОРГАНИЗАЦИИ И ПРЕДПРИЯТИЯ</w:t>
              <w:tab/>
              <w:t xml:space="preserve">16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1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1t3h5sf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3.1. Общая структура раздела</w:t>
              <w:tab/>
              <w:t xml:space="preserve">16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2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4d34og8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3.2. Создание образовательной организации</w:t>
              <w:tab/>
              <w:t xml:space="preserve">18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3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2s8eyo1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3.3. Обновление данных об организации</w:t>
              <w:tab/>
              <w:t xml:space="preserve">18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4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17dp8vu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3.4. Назначение куратора ОО</w:t>
              <w:tab/>
              <w:t xml:space="preserve">20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5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3rdcrjn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3.5. Управление группами образовательной организации</w:t>
              <w:tab/>
              <w:t xml:space="preserve">22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6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26in1rg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3.5.1 Запрет удаления учебных групп и участников из учебной группы</w:t>
              <w:tab/>
              <w:t xml:space="preserve">29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7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lnxbz9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3.6. Изменение адреса эл. почты и ФИО участника</w:t>
              <w:tab/>
              <w:t xml:space="preserve">31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8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35nkun2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3.6.1 Корректировка адреса эл. почты</w:t>
              <w:tab/>
              <w:t xml:space="preserve">31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9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1ksv4uv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3.6.2 Корректировка фамилии, имени, отчества</w:t>
              <w:tab/>
              <w:t xml:space="preserve">32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A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h.44sinio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4. ЦЕНТРЫ ПРОВЕДЕНИЯ ДЕМОНСТРАЦИОННОГО ЭКЗАМЕНА (ЦПДЭ)</w:t>
              <w:tab/>
              <w:t xml:space="preserve">35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B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2jxsxqh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4.1. Общая структура профиля ЦПДЭ</w:t>
              <w:tab/>
              <w:t xml:space="preserve">35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C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z337ya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4.2. Создание ЦПДЭ</w:t>
              <w:tab/>
              <w:t xml:space="preserve">37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D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3j2qqm3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4.3. Изменение название или адреса ЦПДЭ</w:t>
              <w:tab/>
              <w:t xml:space="preserve">37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E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h.1y810tw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5. ПОДАЧА ЗАЯВКИ НА ПРОВЕДЕНИЕ ДЭ</w:t>
              <w:tab/>
              <w:t xml:space="preserve">39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1F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4i7ojhp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5.1. Подача заявки под ролью регионального оператора</w:t>
              <w:tab/>
              <w:t xml:space="preserve">40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0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2xcytpi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5.2. Подача заявки под ролью куратора ОО</w:t>
              <w:tab/>
              <w:t xml:space="preserve">42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1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1ci93xb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5.3. Подача заявки в случае, когда ЦПДЭ находится в другом субъекте РФ</w:t>
              <w:tab/>
              <w:t xml:space="preserve">44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2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h.3whwml4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6. ДОБАВЛЕНИЕ ЭКЗАМЕНАЦИОННЫХ ГРУПП</w:t>
              <w:tab/>
              <w:t xml:space="preserve">45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3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7. ЭТАПЫ СОГЛАСОВАНИЯ ЗАЯВКИ</w:t>
              <w:tab/>
              <w:t xml:space="preserve">50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4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h.qsh70q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8. ЭКЗАМЕН</w:t>
              <w:tab/>
              <w:t xml:space="preserve">57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5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3as4poj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8.1. Подготовка к экзамену</w:t>
              <w:tab/>
              <w:t xml:space="preserve">57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6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1pxezwc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8.1.1. Запрос главного эксперта</w:t>
              <w:tab/>
              <w:t xml:space="preserve">58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7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49x2ik5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8.1.2. Контроль соблюдения методики ДЭ при назначении ГЭ</w:t>
              <w:tab/>
              <w:t xml:space="preserve">60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8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2p2csry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8.1.3. Добавление технических экспертов в экзамен</w:t>
              <w:tab/>
              <w:t xml:space="preserve">63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9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147n2zr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8.1.4. Подача заявки на экспертов экспертной группы экзамена</w:t>
              <w:tab/>
              <w:t xml:space="preserve">64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A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3o7alnk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8.1.5. Добавление участников в экзамен</w:t>
              <w:tab/>
              <w:t xml:space="preserve">65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B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23ckvvd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8.1.6. Подтверждение проведения экзамена</w:t>
              <w:tab/>
              <w:t xml:space="preserve">69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C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ihv636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8.2. Проведение экзамена</w:t>
              <w:tab/>
              <w:t xml:space="preserve">70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D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32hioqz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8.3. Организация видеонаблюдения в ЦПДЭ</w:t>
              <w:tab/>
              <w:t xml:space="preserve">72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E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1hmsyys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8.3.1. Управление ссылками на видеотрансляции в Цифровой платформе</w:t>
              <w:tab/>
              <w:t xml:space="preserve">72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F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41mghml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8.3.2. Организация видеонаблюдения в ЦПДЭ</w:t>
              <w:tab/>
              <w:t xml:space="preserve">74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0">
          <w:pPr>
            <w:widowControl w:val="0"/>
            <w:tabs>
              <w:tab w:val="right" w:leader="dot" w:pos="12000"/>
            </w:tabs>
            <w:spacing w:before="60" w:line="360" w:lineRule="auto"/>
            <w:ind w:left="72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2grqrue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8.3.3. Технические требования к камере(-ам) видеонаблюдения</w:t>
              <w:tab/>
              <w:t xml:space="preserve">75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1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vx1227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8.4. Закрытие экзамена</w:t>
              <w:tab/>
              <w:t xml:space="preserve">75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2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3fwokq0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8.5 Блокировка экзамена</w:t>
              <w:tab/>
              <w:t xml:space="preserve">77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3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1v1yuxt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8.6 Перечень статусов заявки на демонстрационный экзамен</w:t>
              <w:tab/>
              <w:t xml:space="preserve">78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4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h.4f1mdlm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9. Отчеты и Выгрузки</w:t>
              <w:tab/>
              <w:t xml:space="preserve">79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5">
          <w:pPr>
            <w:widowControl w:val="0"/>
            <w:tabs>
              <w:tab w:val="right" w:leader="dot" w:pos="12000"/>
            </w:tabs>
            <w:spacing w:before="60" w:line="360" w:lineRule="auto"/>
            <w:jc w:val="both"/>
            <w:rPr>
              <w:rFonts w:ascii="Times New Roman" w:cs="Times New Roman" w:eastAsia="Times New Roman" w:hAnsi="Times New Roman"/>
              <w:b w:val="1"/>
              <w:color w:val="000000"/>
              <w:u w:val="none"/>
            </w:rPr>
          </w:pPr>
          <w:hyperlink w:anchor="_heading=h.2u6wntf"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u w:val="none"/>
                <w:rtl w:val="0"/>
              </w:rPr>
              <w:t xml:space="preserve">10. ЭКСПЕРТЫ</w:t>
              <w:tab/>
              <w:t xml:space="preserve">83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6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19c6y18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10.1. Поиск и фильтрация данных по экспертам</w:t>
              <w:tab/>
              <w:t xml:space="preserve">84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7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3tbugp1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10.2. Просмотр перечня экзаменов</w:t>
              <w:tab/>
              <w:t xml:space="preserve">84</w:t>
            </w:r>
          </w:hyperlink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8">
          <w:pPr>
            <w:widowControl w:val="0"/>
            <w:tabs>
              <w:tab w:val="right" w:leader="dot" w:pos="12000"/>
            </w:tabs>
            <w:spacing w:before="60" w:line="360" w:lineRule="auto"/>
            <w:ind w:left="360" w:firstLine="0"/>
            <w:jc w:val="both"/>
            <w:rPr>
              <w:rFonts w:ascii="Times New Roman" w:cs="Times New Roman" w:eastAsia="Times New Roman" w:hAnsi="Times New Roman"/>
              <w:color w:val="000000"/>
              <w:u w:val="none"/>
            </w:rPr>
          </w:pPr>
          <w:hyperlink w:anchor="_heading=h.28h4qwu"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u w:val="none"/>
                <w:rtl w:val="0"/>
              </w:rPr>
              <w:t xml:space="preserve">10.3. Переход к просмотру экзамена, в котором участвует эксперт</w:t>
              <w:tab/>
              <w:t xml:space="preserve">85</w:t>
            </w:r>
          </w:hyperlink>
          <w:r w:rsidDel="00000000" w:rsidR="00000000" w:rsidRPr="00000000">
            <w:rPr>
              <w:rtl w:val="0"/>
            </w:rPr>
          </w:r>
          <w:r w:rsidDel="00000000" w:rsidR="00000000" w:rsidRPr="00000000">
            <w:fldChar w:fldCharType="end"/>
          </w:r>
        </w:p>
      </w:sdtContent>
    </w:sdt>
    <w:p w:rsidR="00000000" w:rsidDel="00000000" w:rsidP="00000000" w:rsidRDefault="00000000" w:rsidRPr="00000000" w14:paraId="00000039">
      <w:pPr>
        <w:tabs>
          <w:tab w:val="right" w:leader="none" w:pos="9025"/>
        </w:tabs>
        <w:spacing w:after="80" w:before="60" w:line="360" w:lineRule="auto"/>
        <w:ind w:left="360" w:firstLine="0"/>
        <w:jc w:val="both"/>
        <w:rPr>
          <w:rFonts w:ascii="Times New Roman" w:cs="Times New Roman" w:eastAsia="Times New Roman" w:hAnsi="Times New Roman"/>
        </w:rPr>
      </w:pPr>
      <w:bookmarkStart w:colFirst="0" w:colLast="0" w:name="_heading=h.30j0zll" w:id="2"/>
      <w:bookmarkEnd w:id="2"/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pStyle w:val="Heading1"/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«БЫСТРЫЙ» ЗАПУСК ДЕМОНСТРАЦИОННОГО ЭКЗАМЕНА</w:t>
      </w:r>
    </w:p>
    <w:p w:rsidR="00000000" w:rsidDel="00000000" w:rsidP="00000000" w:rsidRDefault="00000000" w:rsidRPr="00000000" w14:paraId="0000003B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Вход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Цифровую платформу (п.1 «Вход и авторизация»).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Внесение учебной группы (п. 3.5 «Управление группами ОО»).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Добавление участников (п. 3.5 «Управление группами ОО»).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Создание заявки (п. 5 «Подача заявки на проведение ДЭ»).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Добавление экзаменационной группы (п. 6 «Добавление экзаменационных групп»).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Направление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демонстрационного экзамена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на согласование региональному оператору (п. 7 «Этапы согласования Заявки»).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Направление демонстрационного экзамен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на согласование Оператору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vertAlign w:val="superscript"/>
        </w:rPr>
        <w:footnoteReference w:customMarkFollows="0" w:id="0"/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(п. 7 «Этапы согласования Заявки»).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После согласования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демонстрационного экзамена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Оператором: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numPr>
          <w:ilvl w:val="0"/>
          <w:numId w:val="2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обавление участников (п. 8.1.5 «Добавление участников в экзамен»);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numPr>
          <w:ilvl w:val="0"/>
          <w:numId w:val="2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обавление экспертов (главный эксперт, оценивающие эксперты экспертной группы, технический эксперт) (п. 8.1.3 «Добавление технических экспертов в экзамен», п. 8.1.4 «Подача заявки на экспертную группу экзамена»).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Подтверждение проведения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демонстрационного экзамена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региональным оператором (п. 8.1.6 «Подтверждение проведения экзамена»).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Подтверждение главным экспертом присутствия участников </w:t>
        <w:br w:type="textWrapping"/>
        <w:t xml:space="preserve">в подготовительный день во всех экзаменационных группах (п. 8.2 «Проведение экзамена»).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Загрузка Акта результатов проверки готовности центра проведения демонстрационного экзамена (п. 8.2 «Проведение экзамена»).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Проверка задания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демонстрационного экзамена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(п. 8.2 «Проведение экзамена»).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Внесение оценок в Цифровую систему оценивания (п. 8.4 «Закрытие экзамена»).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Проставление статуса участнику в Ц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ифровой платформе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(п. 8.4 «Закрытие экзамена»).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Проверка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демонстрационного экзамена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(п. 8.4 «Закрытие экзамена»).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numPr>
          <w:ilvl w:val="0"/>
          <w:numId w:val="2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Загрузка Протокола проведения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демонстрационного экзамена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(п. 8.4 «Закрытие экзамена»).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pStyle w:val="Heading1"/>
        <w:rPr>
          <w:rFonts w:ascii="Times New Roman" w:cs="Times New Roman" w:eastAsia="Times New Roman" w:hAnsi="Times New Roman"/>
          <w:b w:val="1"/>
        </w:rPr>
      </w:pPr>
      <w:bookmarkStart w:colFirst="0" w:colLast="0" w:name="_heading=h.1fob9te" w:id="3"/>
      <w:bookmarkEnd w:id="3"/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1. ВХОД И АВТОРИЗАЦИЯ</w:t>
      </w:r>
    </w:p>
    <w:p w:rsidR="00000000" w:rsidDel="00000000" w:rsidP="00000000" w:rsidRDefault="00000000" w:rsidRPr="00000000" w14:paraId="0000004E">
      <w:pPr>
        <w:tabs>
          <w:tab w:val="left" w:leader="none" w:pos="7088"/>
        </w:tabs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Вход и авторизация в Цифровую платформу (далее – ЦП) осуществляется </w:t>
        <w:br w:type="textWrapping"/>
        <w:t xml:space="preserve">по адресу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https://dp.firpo.ru/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(рис. 1). Для авторизации в системе необходимо указать логин и пароль.</w:t>
      </w:r>
    </w:p>
    <w:p w:rsidR="00000000" w:rsidDel="00000000" w:rsidP="00000000" w:rsidRDefault="00000000" w:rsidRPr="00000000" w14:paraId="0000004F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60516" cy="4228036"/>
            <wp:effectExtent b="0" l="0" r="0" t="0"/>
            <wp:docPr id="310" name="image88.png"/>
            <a:graphic>
              <a:graphicData uri="http://schemas.openxmlformats.org/drawingml/2006/picture">
                <pic:pic>
                  <pic:nvPicPr>
                    <pic:cNvPr id="0" name="image88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60516" cy="42280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1. Авторизация в ЦП </w:t>
      </w:r>
    </w:p>
    <w:p w:rsidR="00000000" w:rsidDel="00000000" w:rsidP="00000000" w:rsidRDefault="00000000" w:rsidRPr="00000000" w14:paraId="0000005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авторизации в системе будут отображены сервисы ЦП, которые доступны пользователю для его роли в системе (рис. 2).</w:t>
      </w:r>
    </w:p>
    <w:p w:rsidR="00000000" w:rsidDel="00000000" w:rsidP="00000000" w:rsidRDefault="00000000" w:rsidRPr="00000000" w14:paraId="00000052">
      <w:pPr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c0504d"/>
          <w:sz w:val="28"/>
          <w:szCs w:val="28"/>
        </w:rPr>
        <w:drawing>
          <wp:inline distB="0" distT="0" distL="0" distR="0">
            <wp:extent cx="5759043" cy="979922"/>
            <wp:effectExtent b="0" l="0" r="0" t="0"/>
            <wp:docPr id="309" name="image84.png"/>
            <a:graphic>
              <a:graphicData uri="http://schemas.openxmlformats.org/drawingml/2006/picture">
                <pic:pic>
                  <pic:nvPicPr>
                    <pic:cNvPr id="0" name="image84.png"/>
                    <pic:cNvPicPr preferRelativeResize="0"/>
                  </pic:nvPicPr>
                  <pic:blipFill>
                    <a:blip r:embed="rId11"/>
                    <a:srcRect b="0" l="0" r="0" t="64906"/>
                    <a:stretch>
                      <a:fillRect/>
                    </a:stretch>
                  </pic:blipFill>
                  <pic:spPr>
                    <a:xfrm>
                      <a:off x="0" y="0"/>
                      <a:ext cx="5759043" cy="97992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2. Доступные сервисы</w:t>
      </w:r>
    </w:p>
    <w:p w:rsidR="00000000" w:rsidDel="00000000" w:rsidP="00000000" w:rsidRDefault="00000000" w:rsidRPr="00000000" w14:paraId="00000055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3znysh7" w:id="4"/>
      <w:bookmarkEnd w:id="4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1.1. Подтверждение учетной записи пользователя</w:t>
      </w:r>
    </w:p>
    <w:p w:rsidR="00000000" w:rsidDel="00000000" w:rsidP="00000000" w:rsidRDefault="00000000" w:rsidRPr="00000000" w14:paraId="0000005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 создании нового пользователя в ЦП создается новая учетная запись </w:t>
        <w:br w:type="textWrapping"/>
        <w:t xml:space="preserve">и на адрес эл. почты приходит уведомление с просьбой активировать аккаунт (рис. 3).</w:t>
      </w:r>
    </w:p>
    <w:p w:rsidR="00000000" w:rsidDel="00000000" w:rsidP="00000000" w:rsidRDefault="00000000" w:rsidRPr="00000000" w14:paraId="0000005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 эл. почты является логином для входа в ЦП </w:t>
      </w:r>
      <w:hyperlink r:id="rId12">
        <w:r w:rsidDel="00000000" w:rsidR="00000000" w:rsidRPr="00000000">
          <w:rPr>
            <w:rFonts w:ascii="Times New Roman" w:cs="Times New Roman" w:eastAsia="Times New Roman" w:hAnsi="Times New Roman"/>
            <w:sz w:val="28"/>
            <w:szCs w:val="28"/>
            <w:rtl w:val="0"/>
          </w:rPr>
          <w:t xml:space="preserve"> </w:t>
        </w:r>
      </w:hyperlink>
      <w:hyperlink r:id="rId13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https://dp.firpo.ru/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5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Обратите внимание, что в случае создания пользователем нового почтового ящика (специально для регистрации в ЦП), необходимо в него зайти и отправить любое письмо. Иначе почтовый ящик может быть добавлен в «черный» список почтового сервера, не сможет принимать письма, </w:t>
        <w:br w:type="textWrapping"/>
        <w:t xml:space="preserve">в результате чего пользователь не получит письмо с кодом подтверждения. </w:t>
        <w:br w:type="textWrapping"/>
        <w:t xml:space="preserve">Так может работать защита от спама в Mail.ru и Яндекс Почте.</w:t>
      </w:r>
    </w:p>
    <w:p w:rsidR="00000000" w:rsidDel="00000000" w:rsidP="00000000" w:rsidRDefault="00000000" w:rsidRPr="00000000" w14:paraId="00000059">
      <w:pPr>
        <w:spacing w:line="360" w:lineRule="auto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</w:rPr>
        <w:drawing>
          <wp:inline distB="0" distT="0" distL="0" distR="0">
            <wp:extent cx="4802925" cy="3561366"/>
            <wp:effectExtent b="0" l="0" r="0" t="0"/>
            <wp:docPr id="312" name="image78.png"/>
            <a:graphic>
              <a:graphicData uri="http://schemas.openxmlformats.org/drawingml/2006/picture">
                <pic:pic>
                  <pic:nvPicPr>
                    <pic:cNvPr id="0" name="image78.pn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802925" cy="356136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3. Уведомление о подтверждении аккаунта</w:t>
      </w:r>
    </w:p>
    <w:p w:rsidR="00000000" w:rsidDel="00000000" w:rsidP="00000000" w:rsidRDefault="00000000" w:rsidRPr="00000000" w14:paraId="0000005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Обратите внимание, что письма могут попасть в папку «Спам» или папки рассылки. </w:t>
      </w:r>
    </w:p>
    <w:p w:rsidR="00000000" w:rsidDel="00000000" w:rsidP="00000000" w:rsidRDefault="00000000" w:rsidRPr="00000000" w14:paraId="0000005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Письма поступают с почтового адреса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  <w:hyperlink r:id="rId15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ff"/>
          <w:sz w:val="28"/>
          <w:szCs w:val="28"/>
          <w:u w:val="singl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того, чтобы активировать и подтвердить аккаунт, необходимо перейти на форму входа в ЦП по ссылке: </w:t>
      </w:r>
      <w:hyperlink r:id="rId16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https://dp.firpo.ru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ввести логин и пароль из оповещения об активации аккаунта (рис. 4). После ввода данных (авторизации) будет осуществлен вход в Кабинет пользователя на ЦП.</w:t>
      </w:r>
    </w:p>
    <w:p w:rsidR="00000000" w:rsidDel="00000000" w:rsidP="00000000" w:rsidRDefault="00000000" w:rsidRPr="00000000" w14:paraId="0000005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4532867" cy="3622678"/>
            <wp:effectExtent b="0" l="0" r="0" t="0"/>
            <wp:docPr id="311" name="image98.png"/>
            <a:graphic>
              <a:graphicData uri="http://schemas.openxmlformats.org/drawingml/2006/picture">
                <pic:pic>
                  <pic:nvPicPr>
                    <pic:cNvPr id="0" name="image98.png"/>
                    <pic:cNvPicPr preferRelativeResize="0"/>
                  </pic:nvPicPr>
                  <pic:blipFill>
                    <a:blip r:embed="rId1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532867" cy="362267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4. Активация аккаунта</w:t>
      </w:r>
    </w:p>
    <w:p w:rsidR="00000000" w:rsidDel="00000000" w:rsidP="00000000" w:rsidRDefault="00000000" w:rsidRPr="00000000" w14:paraId="00000062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на адрес эл. почты не было получено письмо с активацией аккаунта или оно было удалено, необходимо проверить папки «Спам», «Рассылки» или восстановить пароль. </w:t>
      </w:r>
    </w:p>
    <w:p w:rsidR="00000000" w:rsidDel="00000000" w:rsidP="00000000" w:rsidRDefault="00000000" w:rsidRPr="00000000" w14:paraId="00000064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2et92p0" w:id="5"/>
      <w:bookmarkEnd w:id="5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1.2. Восстановление пароля</w:t>
      </w:r>
    </w:p>
    <w:p w:rsidR="00000000" w:rsidDel="00000000" w:rsidP="00000000" w:rsidRDefault="00000000" w:rsidRPr="00000000" w14:paraId="0000006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восстановления пароля перейдите по ссылке </w:t>
      </w:r>
      <w:hyperlink r:id="rId18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https://dp.firpo.ru/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и нажмите кнопку «Восстановить пароль» (рис. 5), затем введите адрес эл. почты и нажмите «Создать новый пароль».</w:t>
      </w:r>
    </w:p>
    <w:p w:rsidR="00000000" w:rsidDel="00000000" w:rsidP="00000000" w:rsidRDefault="00000000" w:rsidRPr="00000000" w14:paraId="00000066">
      <w:pPr>
        <w:spacing w:line="360" w:lineRule="auto"/>
        <w:jc w:val="center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</w:rPr>
        <w:drawing>
          <wp:inline distB="0" distT="0" distL="0" distR="0">
            <wp:extent cx="4473728" cy="3834553"/>
            <wp:effectExtent b="0" l="0" r="0" t="0"/>
            <wp:docPr id="315" name="image77.png"/>
            <a:graphic>
              <a:graphicData uri="http://schemas.openxmlformats.org/drawingml/2006/picture">
                <pic:pic>
                  <pic:nvPicPr>
                    <pic:cNvPr id="0" name="image77.pn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473728" cy="383455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5. Кнопка восстановления пароля.</w:t>
      </w:r>
    </w:p>
    <w:p w:rsidR="00000000" w:rsidDel="00000000" w:rsidP="00000000" w:rsidRDefault="00000000" w:rsidRPr="00000000" w14:paraId="0000006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этого на адрес эл. почты будет направлено письмо с ссылкой для восстановления пароля, в письме необходимо нажать на кнопку «Восстановить пароль» (рис. 6).</w:t>
      </w:r>
    </w:p>
    <w:p w:rsidR="00000000" w:rsidDel="00000000" w:rsidP="00000000" w:rsidRDefault="00000000" w:rsidRPr="00000000" w14:paraId="0000006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4580118" cy="3232387"/>
            <wp:effectExtent b="0" l="0" r="0" t="0"/>
            <wp:docPr id="313" name="image79.png"/>
            <a:graphic>
              <a:graphicData uri="http://schemas.openxmlformats.org/drawingml/2006/picture">
                <pic:pic>
                  <pic:nvPicPr>
                    <pic:cNvPr id="0" name="image79.png"/>
                    <pic:cNvPicPr preferRelativeResize="0"/>
                  </pic:nvPicPr>
                  <pic:blipFill>
                    <a:blip r:embed="rId20"/>
                    <a:srcRect b="0" l="3987" r="2480" t="3168"/>
                    <a:stretch>
                      <a:fillRect/>
                    </a:stretch>
                  </pic:blipFill>
                  <pic:spPr>
                    <a:xfrm>
                      <a:off x="0" y="0"/>
                      <a:ext cx="4580118" cy="32323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6. Уведомление о восстановлении пароля</w:t>
      </w:r>
    </w:p>
    <w:p w:rsidR="00000000" w:rsidDel="00000000" w:rsidP="00000000" w:rsidRDefault="00000000" w:rsidRPr="00000000" w14:paraId="0000006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этого произойдет переадресация на страницу восстановления пароля (рис. 7).</w:t>
      </w:r>
    </w:p>
    <w:p w:rsidR="00000000" w:rsidDel="00000000" w:rsidP="00000000" w:rsidRDefault="00000000" w:rsidRPr="00000000" w14:paraId="0000006D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206115"/>
            <wp:effectExtent b="0" l="0" r="0" t="0"/>
            <wp:docPr id="318" name="image90.png"/>
            <a:graphic>
              <a:graphicData uri="http://schemas.openxmlformats.org/drawingml/2006/picture">
                <pic:pic>
                  <pic:nvPicPr>
                    <pic:cNvPr id="0" name="image90.pn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20611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7. Страница восстановления пароля.</w:t>
      </w:r>
    </w:p>
    <w:p w:rsidR="00000000" w:rsidDel="00000000" w:rsidP="00000000" w:rsidRDefault="00000000" w:rsidRPr="00000000" w14:paraId="0000006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Необходимо придумать свой надежный пароль и запомнить его (в дальнейшем он будет использоваться, как пароль для входа в ЦП),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обратите, пожалуйста внимание на раскладку клавиатуры и факт нажатия клавиши «CapsLock».</w:t>
      </w:r>
    </w:p>
    <w:p w:rsidR="00000000" w:rsidDel="00000000" w:rsidP="00000000" w:rsidRDefault="00000000" w:rsidRPr="00000000" w14:paraId="0000007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поле «Новый пароль» необходимо ввести новый пароль для доступа в ЦП, </w:t>
        <w:br w:type="textWrapping"/>
        <w:t xml:space="preserve">в поле «Повторите пароль» нужно продублировать данный пароль, а затем нажать «Создать новый пароль». </w:t>
      </w:r>
    </w:p>
    <w:p w:rsidR="00000000" w:rsidDel="00000000" w:rsidP="00000000" w:rsidRDefault="00000000" w:rsidRPr="00000000" w14:paraId="0000007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случае, если была допущена ошибка или опечатка при повторении пароля, </w:t>
        <w:br w:type="textWrapping"/>
        <w:t xml:space="preserve">на экран будет выведено соответствующее сообщение (рис.8) и система не позволит поменять пароль.</w:t>
      </w:r>
    </w:p>
    <w:p w:rsidR="00000000" w:rsidDel="00000000" w:rsidP="00000000" w:rsidRDefault="00000000" w:rsidRPr="00000000" w14:paraId="00000072">
      <w:pPr>
        <w:spacing w:line="360" w:lineRule="auto"/>
        <w:ind w:right="-20"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spacing w:line="360" w:lineRule="auto"/>
        <w:ind w:right="-2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383915"/>
            <wp:effectExtent b="0" l="0" r="0" t="0"/>
            <wp:docPr id="317" name="image89.png"/>
            <a:graphic>
              <a:graphicData uri="http://schemas.openxmlformats.org/drawingml/2006/picture">
                <pic:pic>
                  <pic:nvPicPr>
                    <pic:cNvPr id="0" name="image89.png"/>
                    <pic:cNvPicPr preferRelativeResize="0"/>
                  </pic:nvPicPr>
                  <pic:blipFill>
                    <a:blip r:embed="rId2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38391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spacing w:line="360" w:lineRule="auto"/>
        <w:ind w:right="-20"/>
        <w:jc w:val="center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8. Сообщение в случае несовпадения паролей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7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случае, если пароли совпадают, на экран будет выведено сообщение об успешном изменении пароля (рис. 9) и произойдет переадресация на страницу авторизации.</w:t>
      </w:r>
    </w:p>
    <w:p w:rsidR="00000000" w:rsidDel="00000000" w:rsidP="00000000" w:rsidRDefault="00000000" w:rsidRPr="00000000" w14:paraId="00000076">
      <w:pPr>
        <w:spacing w:line="360" w:lineRule="auto"/>
        <w:ind w:right="-2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251512" cy="3676058"/>
            <wp:effectExtent b="0" l="0" r="0" t="0"/>
            <wp:docPr id="323" name="image99.png"/>
            <a:graphic>
              <a:graphicData uri="http://schemas.openxmlformats.org/drawingml/2006/picture">
                <pic:pic>
                  <pic:nvPicPr>
                    <pic:cNvPr id="0" name="image99.png"/>
                    <pic:cNvPicPr preferRelativeResize="0"/>
                  </pic:nvPicPr>
                  <pic:blipFill>
                    <a:blip r:embed="rId2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251512" cy="367605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spacing w:line="360" w:lineRule="auto"/>
        <w:ind w:right="-2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9. Сообщение об успешном изменении пароля</w:t>
      </w:r>
    </w:p>
    <w:p w:rsidR="00000000" w:rsidDel="00000000" w:rsidP="00000000" w:rsidRDefault="00000000" w:rsidRPr="00000000" w14:paraId="00000078">
      <w:pPr>
        <w:spacing w:line="360" w:lineRule="auto"/>
        <w:ind w:right="-20" w:firstLine="708"/>
        <w:jc w:val="both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войти в кабинет пользователя, необходимо ввести логин, которым является адрес эл. почты, зарегистрированный в ЦП, и новый пароль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79">
      <w:pPr>
        <w:spacing w:line="360" w:lineRule="auto"/>
        <w:ind w:right="-20" w:firstLine="708"/>
        <w:jc w:val="both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spacing w:line="360" w:lineRule="auto"/>
        <w:ind w:firstLine="709"/>
        <w:jc w:val="both"/>
        <w:rPr>
          <w:rFonts w:ascii="Times New Roman" w:cs="Times New Roman" w:eastAsia="Times New Roman" w:hAnsi="Times New Roman"/>
          <w:b w:val="1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12529"/>
          <w:sz w:val="28"/>
          <w:szCs w:val="28"/>
          <w:rtl w:val="0"/>
        </w:rPr>
        <w:t xml:space="preserve">ВАЖНО! Инициировать процедуру сброса пароля может представитель образовательной организации, вписав в указанную форму (на странице «Восстановление пароля») адрес эл. почты студента. В результате поступит ссылка на сброс пароля на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адрес эл. почты студента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12529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7B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color w:val="212529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shd w:fill="ffffff" w:val="clear"/>
        <w:spacing w:line="360" w:lineRule="auto"/>
        <w:ind w:firstLine="708"/>
        <w:jc w:val="both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Если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 эл. почты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 не зарегистрирован в ЦП, на экран выведется сообщение «Пользователя с таким адресом электронной почты в системе не найдено. Обратитесь, пожалуйста, в образовательную организацию для уточнения информации» (рис.10). </w:t>
      </w:r>
    </w:p>
    <w:p w:rsidR="00000000" w:rsidDel="00000000" w:rsidP="00000000" w:rsidRDefault="00000000" w:rsidRPr="00000000" w14:paraId="0000007D">
      <w:pPr>
        <w:shd w:fill="ffffff" w:val="clear"/>
        <w:spacing w:line="360" w:lineRule="auto"/>
        <w:ind w:firstLine="708"/>
        <w:jc w:val="both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В этом случае необходимо убедиться, что в образовательную организацию был предоставлен корректный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 эл. почты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. Если в предоставленном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адресе эл. почты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 была ошибка, необходимо проинформировать образовательную организацию о том, что в ЦП его учетная запись создана на ошибочный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 эл. почты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 и его необходимо изменить.</w:t>
      </w:r>
    </w:p>
    <w:p w:rsidR="00000000" w:rsidDel="00000000" w:rsidP="00000000" w:rsidRDefault="00000000" w:rsidRPr="00000000" w14:paraId="0000007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435779" cy="3417757"/>
            <wp:effectExtent b="0" l="0" r="0" t="0"/>
            <wp:docPr id="320" name="image104.png"/>
            <a:graphic>
              <a:graphicData uri="http://schemas.openxmlformats.org/drawingml/2006/picture">
                <pic:pic>
                  <pic:nvPicPr>
                    <pic:cNvPr id="0" name="image104.png"/>
                    <pic:cNvPicPr preferRelativeResize="0"/>
                  </pic:nvPicPr>
                  <pic:blipFill>
                    <a:blip r:embed="rId2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35779" cy="341775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10. Сообщение об ошибке сброса пароля</w:t>
      </w:r>
    </w:p>
    <w:p w:rsidR="00000000" w:rsidDel="00000000" w:rsidP="00000000" w:rsidRDefault="00000000" w:rsidRPr="00000000" w14:paraId="00000080">
      <w:pPr>
        <w:spacing w:line="360" w:lineRule="auto"/>
        <w:ind w:firstLine="709"/>
        <w:jc w:val="both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Если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 эл. почты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 зарегистрирован в ЦП и подтвержден, на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 эл. почты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 будет отправлена ссылка для восстановления пароля, и на экран будет выведено сообщение «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Вашу почту отправлена ссылка для смены пароля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» (рис. 11).</w:t>
      </w:r>
    </w:p>
    <w:p w:rsidR="00000000" w:rsidDel="00000000" w:rsidP="00000000" w:rsidRDefault="00000000" w:rsidRPr="00000000" w14:paraId="00000081">
      <w:pPr>
        <w:spacing w:line="360" w:lineRule="auto"/>
        <w:ind w:right="-1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219449"/>
            <wp:effectExtent b="0" l="0" r="0" t="0"/>
            <wp:docPr id="322" name="image82.png"/>
            <a:graphic>
              <a:graphicData uri="http://schemas.openxmlformats.org/drawingml/2006/picture">
                <pic:pic>
                  <pic:nvPicPr>
                    <pic:cNvPr id="0" name="image82.png"/>
                    <pic:cNvPicPr preferRelativeResize="0"/>
                  </pic:nvPicPr>
                  <pic:blipFill>
                    <a:blip r:embed="rId2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21944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spacing w:line="360" w:lineRule="auto"/>
        <w:ind w:right="-1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11. Сообщение об успешном сбросе пароля и отправке ссылки для восстановления пароля</w:t>
      </w:r>
    </w:p>
    <w:p w:rsidR="00000000" w:rsidDel="00000000" w:rsidP="00000000" w:rsidRDefault="00000000" w:rsidRPr="00000000" w14:paraId="0000008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pStyle w:val="Heading1"/>
        <w:rPr>
          <w:rFonts w:ascii="Times New Roman" w:cs="Times New Roman" w:eastAsia="Times New Roman" w:hAnsi="Times New Roman"/>
          <w:b w:val="1"/>
        </w:rPr>
      </w:pPr>
      <w:bookmarkStart w:colFirst="0" w:colLast="0" w:name="_heading=h.tyjcwt" w:id="6"/>
      <w:bookmarkEnd w:id="6"/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2. СЕРВИС «ДЕМОНСТРАЦИОННЫЙ ЭКЗАМЕН» </w:t>
      </w:r>
    </w:p>
    <w:p w:rsidR="00000000" w:rsidDel="00000000" w:rsidP="00000000" w:rsidRDefault="00000000" w:rsidRPr="00000000" w14:paraId="0000008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Сервис «Демонстрационный экзамен» ЦП предназначен для автоматизации процесса подготовки и проведения ДЭ.</w:t>
      </w:r>
    </w:p>
    <w:p w:rsidR="00000000" w:rsidDel="00000000" w:rsidP="00000000" w:rsidRDefault="00000000" w:rsidRPr="00000000" w14:paraId="0000008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Сервис содержит следующие разделы:</w:t>
      </w:r>
    </w:p>
    <w:p w:rsidR="00000000" w:rsidDel="00000000" w:rsidP="00000000" w:rsidRDefault="00000000" w:rsidRPr="00000000" w14:paraId="00000087">
      <w:pPr>
        <w:numPr>
          <w:ilvl w:val="0"/>
          <w:numId w:val="33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Заявки на ДЭ.</w:t>
      </w:r>
    </w:p>
    <w:p w:rsidR="00000000" w:rsidDel="00000000" w:rsidP="00000000" w:rsidRDefault="00000000" w:rsidRPr="00000000" w14:paraId="00000088">
      <w:pPr>
        <w:numPr>
          <w:ilvl w:val="0"/>
          <w:numId w:val="33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Демонстрационные экзамены и экзаменационные группы.</w:t>
      </w:r>
    </w:p>
    <w:p w:rsidR="00000000" w:rsidDel="00000000" w:rsidP="00000000" w:rsidRDefault="00000000" w:rsidRPr="00000000" w14:paraId="00000089">
      <w:pPr>
        <w:numPr>
          <w:ilvl w:val="0"/>
          <w:numId w:val="33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Центры проведения демонстрационного экзамена (ЦПДЭ).</w:t>
      </w:r>
    </w:p>
    <w:p w:rsidR="00000000" w:rsidDel="00000000" w:rsidP="00000000" w:rsidRDefault="00000000" w:rsidRPr="00000000" w14:paraId="0000008A">
      <w:pPr>
        <w:numPr>
          <w:ilvl w:val="0"/>
          <w:numId w:val="33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Организации и предприятия.</w:t>
      </w:r>
    </w:p>
    <w:p w:rsidR="00000000" w:rsidDel="00000000" w:rsidP="00000000" w:rsidRDefault="00000000" w:rsidRPr="00000000" w14:paraId="0000008B">
      <w:pPr>
        <w:numPr>
          <w:ilvl w:val="0"/>
          <w:numId w:val="33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Отчеты и выгрузки.</w:t>
      </w:r>
    </w:p>
    <w:p w:rsidR="00000000" w:rsidDel="00000000" w:rsidP="00000000" w:rsidRDefault="00000000" w:rsidRPr="00000000" w14:paraId="0000008C">
      <w:pPr>
        <w:numPr>
          <w:ilvl w:val="0"/>
          <w:numId w:val="33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Эксперты.</w:t>
      </w:r>
    </w:p>
    <w:p w:rsidR="00000000" w:rsidDel="00000000" w:rsidP="00000000" w:rsidRDefault="00000000" w:rsidRPr="00000000" w14:paraId="0000008D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197100"/>
            <wp:effectExtent b="0" l="0" r="0" t="0"/>
            <wp:docPr id="307" name="image72.png"/>
            <a:graphic>
              <a:graphicData uri="http://schemas.openxmlformats.org/drawingml/2006/picture">
                <pic:pic>
                  <pic:nvPicPr>
                    <pic:cNvPr id="0" name="image72.png"/>
                    <pic:cNvPicPr preferRelativeResize="0"/>
                  </pic:nvPicPr>
                  <pic:blipFill>
                    <a:blip r:embed="rId2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197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12. Общий вид сервиса «Демонстрационный экзамен»</w:t>
      </w:r>
    </w:p>
    <w:p w:rsidR="00000000" w:rsidDel="00000000" w:rsidP="00000000" w:rsidRDefault="00000000" w:rsidRPr="00000000" w14:paraId="0000008F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перехода в сервис «Демонстрационный экзамен» пользователю отображается экран созданных заявок. В середине экрана (на белой подложке) располагается рабочая область (рис. 13), где отображен весь контент для работы пользователя в системе.</w:t>
      </w:r>
    </w:p>
    <w:p w:rsidR="00000000" w:rsidDel="00000000" w:rsidP="00000000" w:rsidRDefault="00000000" w:rsidRPr="00000000" w14:paraId="00000091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3352800"/>
            <wp:effectExtent b="0" l="0" r="0" t="0"/>
            <wp:docPr id="284" name="image60.png"/>
            <a:graphic>
              <a:graphicData uri="http://schemas.openxmlformats.org/drawingml/2006/picture">
                <pic:pic>
                  <pic:nvPicPr>
                    <pic:cNvPr id="0" name="image60.png"/>
                    <pic:cNvPicPr preferRelativeResize="0"/>
                  </pic:nvPicPr>
                  <pic:blipFill>
                    <a:blip r:embed="rId2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3352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13. Рабочая область сервиса</w:t>
      </w:r>
    </w:p>
    <w:p w:rsidR="00000000" w:rsidDel="00000000" w:rsidP="00000000" w:rsidRDefault="00000000" w:rsidRPr="00000000" w14:paraId="00000093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Слева (на синей полосе) находится меню для переключения между разделами сервиса (рис. 14).</w:t>
      </w:r>
    </w:p>
    <w:p w:rsidR="00000000" w:rsidDel="00000000" w:rsidP="00000000" w:rsidRDefault="00000000" w:rsidRPr="00000000" w14:paraId="00000095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552700"/>
            <wp:effectExtent b="0" l="0" r="0" t="0"/>
            <wp:docPr id="222" name="image25.png"/>
            <a:graphic>
              <a:graphicData uri="http://schemas.openxmlformats.org/drawingml/2006/picture">
                <pic:pic>
                  <pic:nvPicPr>
                    <pic:cNvPr id="0" name="image25.png"/>
                    <pic:cNvPicPr preferRelativeResize="0"/>
                  </pic:nvPicPr>
                  <pic:blipFill>
                    <a:blip r:embed="rId2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552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14. Меню разделов сервиса</w:t>
      </w:r>
    </w:p>
    <w:p w:rsidR="00000000" w:rsidDel="00000000" w:rsidP="00000000" w:rsidRDefault="00000000" w:rsidRPr="00000000" w14:paraId="00000097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правом верхнем углу располагается кнопка перехода на экран приветствия ЦП (рис. 15).</w:t>
      </w:r>
    </w:p>
    <w:p w:rsidR="00000000" w:rsidDel="00000000" w:rsidP="00000000" w:rsidRDefault="00000000" w:rsidRPr="00000000" w14:paraId="0000009A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730500"/>
            <wp:effectExtent b="0" l="0" r="0" t="0"/>
            <wp:docPr id="285" name="image91.png"/>
            <a:graphic>
              <a:graphicData uri="http://schemas.openxmlformats.org/drawingml/2006/picture">
                <pic:pic>
                  <pic:nvPicPr>
                    <pic:cNvPr id="0" name="image91.png"/>
                    <pic:cNvPicPr preferRelativeResize="0"/>
                  </pic:nvPicPr>
                  <pic:blipFill>
                    <a:blip r:embed="rId2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730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15. Выход на домашний экран</w:t>
      </w:r>
    </w:p>
    <w:p w:rsidR="00000000" w:rsidDel="00000000" w:rsidP="00000000" w:rsidRDefault="00000000" w:rsidRPr="00000000" w14:paraId="0000009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pStyle w:val="Heading1"/>
        <w:rPr>
          <w:rFonts w:ascii="Times New Roman" w:cs="Times New Roman" w:eastAsia="Times New Roman" w:hAnsi="Times New Roman"/>
          <w:b w:val="1"/>
        </w:rPr>
      </w:pPr>
      <w:bookmarkStart w:colFirst="0" w:colLast="0" w:name="_heading=h.3dy6vkm" w:id="7"/>
      <w:bookmarkEnd w:id="7"/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3. ОРГАНИЗАЦИИ И ПРЕДПРИЯТИЯ</w:t>
      </w:r>
    </w:p>
    <w:p w:rsidR="00000000" w:rsidDel="00000000" w:rsidP="00000000" w:rsidRDefault="00000000" w:rsidRPr="00000000" w14:paraId="0000009E">
      <w:pPr>
        <w:pStyle w:val="Heading2"/>
        <w:spacing w:line="36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1t3h5sf" w:id="8"/>
      <w:bookmarkEnd w:id="8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3.1. Общая структура раздела</w:t>
      </w:r>
    </w:p>
    <w:p w:rsidR="00000000" w:rsidDel="00000000" w:rsidP="00000000" w:rsidRDefault="00000000" w:rsidRPr="00000000" w14:paraId="0000009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работы с разделом «Организации и предприятия» (образовательные организации) перейдите в меню (слева) по значку (рис. 16). </w:t>
      </w:r>
    </w:p>
    <w:p w:rsidR="00000000" w:rsidDel="00000000" w:rsidP="00000000" w:rsidRDefault="00000000" w:rsidRPr="00000000" w14:paraId="000000A0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4413114" cy="3320711"/>
            <wp:effectExtent b="0" l="0" r="0" t="0"/>
            <wp:docPr id="325" name="image93.png"/>
            <a:graphic>
              <a:graphicData uri="http://schemas.openxmlformats.org/drawingml/2006/picture">
                <pic:pic>
                  <pic:nvPicPr>
                    <pic:cNvPr id="0" name="image93.png"/>
                    <pic:cNvPicPr preferRelativeResize="0"/>
                  </pic:nvPicPr>
                  <pic:blipFill>
                    <a:blip r:embed="rId3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413114" cy="332071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16. Организации и предприятия</w:t>
      </w:r>
    </w:p>
    <w:p w:rsidR="00000000" w:rsidDel="00000000" w:rsidP="00000000" w:rsidRDefault="00000000" w:rsidRPr="00000000" w14:paraId="000000A2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При работе с образовательными организациями (ОО) пользователю доступны следующие функции:</w:t>
      </w:r>
    </w:p>
    <w:p w:rsidR="00000000" w:rsidDel="00000000" w:rsidP="00000000" w:rsidRDefault="00000000" w:rsidRPr="00000000" w14:paraId="000000A4">
      <w:pPr>
        <w:numPr>
          <w:ilvl w:val="0"/>
          <w:numId w:val="3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Назначение куратора ОО;</w:t>
      </w:r>
    </w:p>
    <w:p w:rsidR="00000000" w:rsidDel="00000000" w:rsidP="00000000" w:rsidRDefault="00000000" w:rsidRPr="00000000" w14:paraId="000000A5">
      <w:pPr>
        <w:numPr>
          <w:ilvl w:val="0"/>
          <w:numId w:val="3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Управление группами ОО.</w:t>
      </w:r>
    </w:p>
    <w:p w:rsidR="00000000" w:rsidDel="00000000" w:rsidP="00000000" w:rsidRDefault="00000000" w:rsidRPr="00000000" w14:paraId="000000A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Чтобы попасть в профиль организации, необходимо выполнить следующие действия: </w:t>
      </w:r>
    </w:p>
    <w:p w:rsidR="00000000" w:rsidDel="00000000" w:rsidP="00000000" w:rsidRDefault="00000000" w:rsidRPr="00000000" w14:paraId="000000A7">
      <w:pPr>
        <w:numPr>
          <w:ilvl w:val="0"/>
          <w:numId w:val="6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Перейти в раздел «Организации и предприятия» (рис. 17); </w:t>
      </w:r>
    </w:p>
    <w:p w:rsidR="00000000" w:rsidDel="00000000" w:rsidP="00000000" w:rsidRDefault="00000000" w:rsidRPr="00000000" w14:paraId="000000A8">
      <w:pPr>
        <w:numPr>
          <w:ilvl w:val="0"/>
          <w:numId w:val="6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строке поиска найти нужную организацию и нажать на название искомой ОО (рис. 17).</w:t>
      </w:r>
    </w:p>
    <w:p w:rsidR="00000000" w:rsidDel="00000000" w:rsidP="00000000" w:rsidRDefault="00000000" w:rsidRPr="00000000" w14:paraId="000000A9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469005"/>
            <wp:effectExtent b="0" l="0" r="0" t="0"/>
            <wp:docPr id="326" name="image100.png"/>
            <a:graphic>
              <a:graphicData uri="http://schemas.openxmlformats.org/drawingml/2006/picture">
                <pic:pic>
                  <pic:nvPicPr>
                    <pic:cNvPr id="0" name="image100.png"/>
                    <pic:cNvPicPr preferRelativeResize="0"/>
                  </pic:nvPicPr>
                  <pic:blipFill>
                    <a:blip r:embed="rId3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4690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17. Строка поиска и наименование организации</w:t>
      </w:r>
    </w:p>
    <w:p w:rsidR="00000000" w:rsidDel="00000000" w:rsidP="00000000" w:rsidRDefault="00000000" w:rsidRPr="00000000" w14:paraId="000000A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Профиль образовательной организации состоит из следующих элементов (соответствуют цифрам на рис.18):</w:t>
      </w:r>
    </w:p>
    <w:p w:rsidR="00000000" w:rsidDel="00000000" w:rsidP="00000000" w:rsidRDefault="00000000" w:rsidRPr="00000000" w14:paraId="000000AD">
      <w:pPr>
        <w:numPr>
          <w:ilvl w:val="0"/>
          <w:numId w:val="28"/>
        </w:numPr>
        <w:spacing w:line="360" w:lineRule="auto"/>
        <w:ind w:left="720" w:firstLine="708.000000000000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Наименование организации.</w:t>
      </w:r>
    </w:p>
    <w:p w:rsidR="00000000" w:rsidDel="00000000" w:rsidP="00000000" w:rsidRDefault="00000000" w:rsidRPr="00000000" w14:paraId="000000AE">
      <w:pPr>
        <w:numPr>
          <w:ilvl w:val="0"/>
          <w:numId w:val="28"/>
        </w:numPr>
        <w:spacing w:line="360" w:lineRule="auto"/>
        <w:ind w:left="720" w:firstLine="708.000000000000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Реквизиты организации.</w:t>
      </w:r>
    </w:p>
    <w:p w:rsidR="00000000" w:rsidDel="00000000" w:rsidP="00000000" w:rsidRDefault="00000000" w:rsidRPr="00000000" w14:paraId="000000AF">
      <w:pPr>
        <w:numPr>
          <w:ilvl w:val="0"/>
          <w:numId w:val="28"/>
        </w:numPr>
        <w:spacing w:line="360" w:lineRule="auto"/>
        <w:ind w:left="720" w:firstLine="708.000000000000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Список учебных групп.</w:t>
      </w:r>
    </w:p>
    <w:p w:rsidR="00000000" w:rsidDel="00000000" w:rsidP="00000000" w:rsidRDefault="00000000" w:rsidRPr="00000000" w14:paraId="000000B0">
      <w:pPr>
        <w:numPr>
          <w:ilvl w:val="0"/>
          <w:numId w:val="28"/>
        </w:numPr>
        <w:spacing w:line="360" w:lineRule="auto"/>
        <w:ind w:left="720" w:firstLine="708.000000000000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Кнопка создания запроса на изменение данных организации.</w:t>
      </w:r>
    </w:p>
    <w:p w:rsidR="00000000" w:rsidDel="00000000" w:rsidP="00000000" w:rsidRDefault="00000000" w:rsidRPr="00000000" w14:paraId="000000B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firstLine="0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</w:rPr>
        <w:drawing>
          <wp:inline distB="0" distT="0" distL="0" distR="0">
            <wp:extent cx="5733415" cy="3224530"/>
            <wp:effectExtent b="0" l="0" r="0" t="0"/>
            <wp:docPr id="327" name="image96.png"/>
            <a:graphic>
              <a:graphicData uri="http://schemas.openxmlformats.org/drawingml/2006/picture">
                <pic:pic>
                  <pic:nvPicPr>
                    <pic:cNvPr id="0" name="image96.png"/>
                    <pic:cNvPicPr preferRelativeResize="0"/>
                  </pic:nvPicPr>
                  <pic:blipFill>
                    <a:blip r:embed="rId3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22453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720" w:firstLine="0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Рис. 18. Профиль образовательной организации</w:t>
      </w:r>
    </w:p>
    <w:p w:rsidR="00000000" w:rsidDel="00000000" w:rsidP="00000000" w:rsidRDefault="00000000" w:rsidRPr="00000000" w14:paraId="000000B3">
      <w:pPr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pStyle w:val="Heading2"/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4d34og8" w:id="9"/>
      <w:bookmarkEnd w:id="9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3.2. Создание образовательной организации</w:t>
      </w:r>
    </w:p>
    <w:p w:rsidR="00000000" w:rsidDel="00000000" w:rsidP="00000000" w:rsidRDefault="00000000" w:rsidRPr="00000000" w14:paraId="000000B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Проверить наличие организаций можно в ЦП в разделе «Организации </w:t>
        <w:br w:type="textWrapping"/>
        <w:t xml:space="preserve">и предприятия» по ссылке: </w:t>
      </w:r>
      <w:hyperlink r:id="rId33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https://de.dp.firpo.ru/orgs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B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в ЦП отсутствует организация, планирующая проведение ДЭ, можно добавить ее в систему, направив обращение в техническую поддержку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адрес эл. почты </w:t>
      </w:r>
      <w:hyperlink r:id="rId34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в котором необходимо указать полное наименование образовательной организации, ИНН, КПП и приложить выписку из ЕГРЮЛ, подтверждающую указанные данные.</w:t>
      </w:r>
    </w:p>
    <w:p w:rsidR="00000000" w:rsidDel="00000000" w:rsidP="00000000" w:rsidRDefault="00000000" w:rsidRPr="00000000" w14:paraId="000000B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Выписку можно получить онлайн по адресу: </w:t>
      </w:r>
      <w:hyperlink r:id="rId35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https://egrul.nalog.ru/index.html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B8">
      <w:pPr>
        <w:pStyle w:val="Heading2"/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2s8eyo1" w:id="10"/>
      <w:bookmarkEnd w:id="10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3.3. Обновление данных об организации</w:t>
      </w:r>
    </w:p>
    <w:p w:rsidR="00000000" w:rsidDel="00000000" w:rsidP="00000000" w:rsidRDefault="00000000" w:rsidRPr="00000000" w14:paraId="000000B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внести изменения в профиль организации, необходимо выполнить следующие действия: </w:t>
      </w:r>
    </w:p>
    <w:p w:rsidR="00000000" w:rsidDel="00000000" w:rsidP="00000000" w:rsidRDefault="00000000" w:rsidRPr="00000000" w14:paraId="000000BA">
      <w:pPr>
        <w:numPr>
          <w:ilvl w:val="0"/>
          <w:numId w:val="29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Перейти в раздел «Организации и предприятия». </w:t>
      </w:r>
    </w:p>
    <w:p w:rsidR="00000000" w:rsidDel="00000000" w:rsidP="00000000" w:rsidRDefault="00000000" w:rsidRPr="00000000" w14:paraId="000000BB">
      <w:pPr>
        <w:numPr>
          <w:ilvl w:val="0"/>
          <w:numId w:val="29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строке поиска найти нужную организацию и нажать на название искомой организации. Произойдет переадресация в профиль организации.</w:t>
      </w:r>
    </w:p>
    <w:p w:rsidR="00000000" w:rsidDel="00000000" w:rsidP="00000000" w:rsidRDefault="00000000" w:rsidRPr="00000000" w14:paraId="000000BC">
      <w:pPr>
        <w:numPr>
          <w:ilvl w:val="0"/>
          <w:numId w:val="29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профиле организации необходимо нажать кнопку «Изменить данные об ОО» (рис.19):</w:t>
      </w:r>
    </w:p>
    <w:p w:rsidR="00000000" w:rsidDel="00000000" w:rsidP="00000000" w:rsidRDefault="00000000" w:rsidRPr="00000000" w14:paraId="000000BD">
      <w:pPr>
        <w:spacing w:line="360" w:lineRule="auto"/>
        <w:ind w:hanging="15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3743325" cy="1771650"/>
            <wp:effectExtent b="0" l="0" r="0" t="0"/>
            <wp:docPr id="328" name="image94.png"/>
            <a:graphic>
              <a:graphicData uri="http://schemas.openxmlformats.org/drawingml/2006/picture">
                <pic:pic>
                  <pic:nvPicPr>
                    <pic:cNvPr id="0" name="image94.png"/>
                    <pic:cNvPicPr preferRelativeResize="0"/>
                  </pic:nvPicPr>
                  <pic:blipFill>
                    <a:blip r:embed="rId3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43325" cy="17716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spacing w:line="360" w:lineRule="auto"/>
        <w:ind w:hanging="15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19. Кнопка «Изменить данные об ОО»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numPr>
          <w:ilvl w:val="0"/>
          <w:numId w:val="29"/>
        </w:numPr>
        <w:spacing w:line="360" w:lineRule="auto"/>
        <w:ind w:left="0" w:firstLine="708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появившемся окне необходимо заполнить те поля организации, которые подлежат изменению, указать комментарий и нажать кнопку «Создать обращение» (рис.20):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656329"/>
            <wp:effectExtent b="0" l="0" r="0" t="0"/>
            <wp:docPr id="298" name="image62.png"/>
            <a:graphic>
              <a:graphicData uri="http://schemas.openxmlformats.org/drawingml/2006/picture">
                <pic:pic>
                  <pic:nvPicPr>
                    <pic:cNvPr id="0" name="image62.png"/>
                    <pic:cNvPicPr preferRelativeResize="0"/>
                  </pic:nvPicPr>
                  <pic:blipFill>
                    <a:blip r:embed="rId3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65632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20. Кнопка «Изменить данные об ОО»</w:t>
      </w:r>
    </w:p>
    <w:p w:rsidR="00000000" w:rsidDel="00000000" w:rsidP="00000000" w:rsidRDefault="00000000" w:rsidRPr="00000000" w14:paraId="000000C3">
      <w:pPr>
        <w:numPr>
          <w:ilvl w:val="0"/>
          <w:numId w:val="29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нажатия кнопки «Создать обращение», в технической поддержке ДЭ (Тикет-системе) будет сформировано обращение, а на Вашу почту придет номер данного обращения. О результатах рассмотрения обращения придет оповещение по адресу эл. почты.</w:t>
      </w:r>
    </w:p>
    <w:p w:rsidR="00000000" w:rsidDel="00000000" w:rsidP="00000000" w:rsidRDefault="00000000" w:rsidRPr="00000000" w14:paraId="000000C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pStyle w:val="Heading2"/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17dp8vu" w:id="11"/>
      <w:bookmarkEnd w:id="11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3.4. Назначение куратора ОО</w:t>
      </w:r>
    </w:p>
    <w:p w:rsidR="00000000" w:rsidDel="00000000" w:rsidP="00000000" w:rsidRDefault="00000000" w:rsidRPr="00000000" w14:paraId="000000C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Куратор образовательной организации — это роль пользователя ЦП, задачей которой является управление группами ОО и создание заявок на ДЭ.</w:t>
      </w:r>
    </w:p>
    <w:p w:rsidR="00000000" w:rsidDel="00000000" w:rsidP="00000000" w:rsidRDefault="00000000" w:rsidRPr="00000000" w14:paraId="000000C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добавления куратора ОО пользователю, наделенному данными правами (например, представитель регионального оператора – координатор), требуется перейти в раздел «Организации и предприятия».</w:t>
      </w:r>
    </w:p>
    <w:p w:rsidR="00000000" w:rsidDel="00000000" w:rsidP="00000000" w:rsidRDefault="00000000" w:rsidRPr="00000000" w14:paraId="000000C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экране будут отображены организации, расположенные в регионе. </w:t>
      </w:r>
    </w:p>
    <w:p w:rsidR="00000000" w:rsidDel="00000000" w:rsidP="00000000" w:rsidRDefault="00000000" w:rsidRPr="00000000" w14:paraId="000000C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Пользователю необходимо нажать на кнопку «Назначить куратора» (рис. 21) </w:t>
        <w:br w:type="textWrapping"/>
        <w:t xml:space="preserve">в требуемой ОО.</w:t>
      </w:r>
    </w:p>
    <w:p w:rsidR="00000000" w:rsidDel="00000000" w:rsidP="00000000" w:rsidRDefault="00000000" w:rsidRPr="00000000" w14:paraId="000000CA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465830"/>
            <wp:effectExtent b="0" l="0" r="0" t="0"/>
            <wp:docPr id="299" name="image80.png"/>
            <a:graphic>
              <a:graphicData uri="http://schemas.openxmlformats.org/drawingml/2006/picture">
                <pic:pic>
                  <pic:nvPicPr>
                    <pic:cNvPr id="0" name="image80.png"/>
                    <pic:cNvPicPr preferRelativeResize="0"/>
                  </pic:nvPicPr>
                  <pic:blipFill>
                    <a:blip r:embed="rId3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46583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Рис. 21. Кнопка «Назначить куратора»</w:t>
      </w:r>
    </w:p>
    <w:p w:rsidR="00000000" w:rsidDel="00000000" w:rsidP="00000000" w:rsidRDefault="00000000" w:rsidRPr="00000000" w14:paraId="000000CC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нажатия на кнопку «Назначить куратора» откроется окно «Управление кураторами» (рис. 22). Пользователь сможет воспользоваться поиском и выполнить назначение куратора ОО.</w:t>
      </w:r>
    </w:p>
    <w:p w:rsidR="00000000" w:rsidDel="00000000" w:rsidP="00000000" w:rsidRDefault="00000000" w:rsidRPr="00000000" w14:paraId="000000CE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444875"/>
            <wp:effectExtent b="0" l="0" r="0" t="0"/>
            <wp:docPr id="300" name="image64.png"/>
            <a:graphic>
              <a:graphicData uri="http://schemas.openxmlformats.org/drawingml/2006/picture">
                <pic:pic>
                  <pic:nvPicPr>
                    <pic:cNvPr id="0" name="image64.png"/>
                    <pic:cNvPicPr preferRelativeResize="0"/>
                  </pic:nvPicPr>
                  <pic:blipFill>
                    <a:blip r:embed="rId3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4448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22. Окно «Управление кураторами»</w:t>
      </w:r>
    </w:p>
    <w:p w:rsidR="00000000" w:rsidDel="00000000" w:rsidP="00000000" w:rsidRDefault="00000000" w:rsidRPr="00000000" w14:paraId="000000D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в поле поиска куратора ОО нужный пользователь не находится (ни по ФИО, ни по e-mail), вероятно, он не зарегистрирован в ЦП. </w:t>
      </w:r>
    </w:p>
    <w:p w:rsidR="00000000" w:rsidDel="00000000" w:rsidP="00000000" w:rsidRDefault="00000000" w:rsidRPr="00000000" w14:paraId="000000D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регистрации нового пользователя в ЦП региональный оператор может воспользоваться следующим механизмом.</w:t>
      </w:r>
    </w:p>
    <w:p w:rsidR="00000000" w:rsidDel="00000000" w:rsidP="00000000" w:rsidRDefault="00000000" w:rsidRPr="00000000" w14:paraId="000000D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Порядок действий для добавления нового пользователя (куратора) в ЦП: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Путем загрузки .xlsx-файла на странице «Организации и предприятия» добавляет нового пользователя. После чего пользователь будет добавлен в ЦП, а самому пользователю на почту придёт письмо со ссылкой для активации аккаунта.</w:t>
      </w:r>
    </w:p>
    <w:p w:rsidR="00000000" w:rsidDel="00000000" w:rsidP="00000000" w:rsidRDefault="00000000" w:rsidRPr="00000000" w14:paraId="000000D5">
      <w:pPr>
        <w:spacing w:line="360" w:lineRule="auto"/>
        <w:ind w:left="144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421640</wp:posOffset>
            </wp:positionV>
            <wp:extent cx="5328000" cy="3150000"/>
            <wp:effectExtent b="0" l="0" r="0" t="0"/>
            <wp:wrapTopAndBottom distB="114300" distT="114300"/>
            <wp:docPr id="257" name="image23.png"/>
            <a:graphic>
              <a:graphicData uri="http://schemas.openxmlformats.org/drawingml/2006/picture">
                <pic:pic>
                  <pic:nvPicPr>
                    <pic:cNvPr id="0" name="image23.png"/>
                    <pic:cNvPicPr preferRelativeResize="0"/>
                  </pic:nvPicPr>
                  <pic:blipFill>
                    <a:blip r:embed="rId4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328000" cy="3150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D6">
      <w:pPr>
        <w:pStyle w:val="Heading2"/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3rdcrjn" w:id="12"/>
      <w:bookmarkEnd w:id="12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3.5. Управление группами образовательной организации</w:t>
      </w:r>
    </w:p>
    <w:p w:rsidR="00000000" w:rsidDel="00000000" w:rsidP="00000000" w:rsidRDefault="00000000" w:rsidRPr="00000000" w14:paraId="000000D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Группы ОО — это реальные учебные группы студентов внутри ОО, в которых студенты проходят обучение. </w:t>
      </w:r>
    </w:p>
    <w:p w:rsidR="00000000" w:rsidDel="00000000" w:rsidP="00000000" w:rsidRDefault="00000000" w:rsidRPr="00000000" w14:paraId="000000D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Группы в сервисе ЦП были добавлены с целью повышения комфорта при работе со списками студентов, которые сдают ДЭ.</w:t>
      </w:r>
    </w:p>
    <w:p w:rsidR="00000000" w:rsidDel="00000000" w:rsidP="00000000" w:rsidRDefault="00000000" w:rsidRPr="00000000" w14:paraId="000000D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добавления новой группы пользователю необходимо перейти в раздел «Организации и предприятия».</w:t>
      </w:r>
    </w:p>
    <w:p w:rsidR="00000000" w:rsidDel="00000000" w:rsidP="00000000" w:rsidRDefault="00000000" w:rsidRPr="00000000" w14:paraId="000000D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перехода в раздел «Организации и предприятия» пользователю необходимо нажать на кнопку «Группы» (рис. 23).</w:t>
      </w:r>
    </w:p>
    <w:p w:rsidR="00000000" w:rsidDel="00000000" w:rsidP="00000000" w:rsidRDefault="00000000" w:rsidRPr="00000000" w14:paraId="000000DB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444240"/>
            <wp:effectExtent b="0" l="0" r="0" t="0"/>
            <wp:docPr id="301" name="image74.png"/>
            <a:graphic>
              <a:graphicData uri="http://schemas.openxmlformats.org/drawingml/2006/picture">
                <pic:pic>
                  <pic:nvPicPr>
                    <pic:cNvPr id="0" name="image74.png"/>
                    <pic:cNvPicPr preferRelativeResize="0"/>
                  </pic:nvPicPr>
                  <pic:blipFill>
                    <a:blip r:embed="rId4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4442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23. Группы образовательной организации</w:t>
      </w:r>
    </w:p>
    <w:p w:rsidR="00000000" w:rsidDel="00000000" w:rsidP="00000000" w:rsidRDefault="00000000" w:rsidRPr="00000000" w14:paraId="000000D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нажатия на кнопку «Группы», пользователь будет переадресован </w:t>
        <w:br w:type="textWrapping"/>
        <w:t xml:space="preserve">в профиль образовательной организации, где содержатся учебные группы.</w:t>
      </w:r>
    </w:p>
    <w:p w:rsidR="00000000" w:rsidDel="00000000" w:rsidP="00000000" w:rsidRDefault="00000000" w:rsidRPr="00000000" w14:paraId="000000D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Учебные группы содержат следующие элементы:</w:t>
      </w:r>
    </w:p>
    <w:p w:rsidR="00000000" w:rsidDel="00000000" w:rsidP="00000000" w:rsidRDefault="00000000" w:rsidRPr="00000000" w14:paraId="000000E0">
      <w:pPr>
        <w:numPr>
          <w:ilvl w:val="0"/>
          <w:numId w:val="14"/>
        </w:numPr>
        <w:spacing w:line="360" w:lineRule="auto"/>
        <w:ind w:left="1440" w:hanging="73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Кнопка добавления учебной группы (элемент 1 на рис.24).</w:t>
      </w:r>
    </w:p>
    <w:p w:rsidR="00000000" w:rsidDel="00000000" w:rsidP="00000000" w:rsidRDefault="00000000" w:rsidRPr="00000000" w14:paraId="000000E1">
      <w:pPr>
        <w:numPr>
          <w:ilvl w:val="0"/>
          <w:numId w:val="14"/>
        </w:numPr>
        <w:spacing w:line="360" w:lineRule="auto"/>
        <w:ind w:left="1440" w:hanging="73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Фильтр учебных групп по учебным годам (есть возможность выбрать как конкретный год обучения, так и отобразить все группы сразу) (элемент 2 на рис.24).</w:t>
      </w:r>
    </w:p>
    <w:p w:rsidR="00000000" w:rsidDel="00000000" w:rsidP="00000000" w:rsidRDefault="00000000" w:rsidRPr="00000000" w14:paraId="000000E2">
      <w:pPr>
        <w:numPr>
          <w:ilvl w:val="0"/>
          <w:numId w:val="14"/>
        </w:numPr>
        <w:spacing w:line="360" w:lineRule="auto"/>
        <w:ind w:left="1440" w:hanging="731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Список учебных групп образовательной организации (элемент 3 </w:t>
        <w:br w:type="textWrapping"/>
        <w:t xml:space="preserve">на рис.24).</w:t>
      </w:r>
    </w:p>
    <w:p w:rsidR="00000000" w:rsidDel="00000000" w:rsidP="00000000" w:rsidRDefault="00000000" w:rsidRPr="00000000" w14:paraId="000000E3">
      <w:pPr>
        <w:ind w:left="1440" w:hanging="731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4410075" cy="2466975"/>
            <wp:effectExtent b="0" l="0" r="0" t="0"/>
            <wp:docPr id="302" name="image69.png"/>
            <a:graphic>
              <a:graphicData uri="http://schemas.openxmlformats.org/drawingml/2006/picture">
                <pic:pic>
                  <pic:nvPicPr>
                    <pic:cNvPr id="0" name="image69.png"/>
                    <pic:cNvPicPr preferRelativeResize="0"/>
                  </pic:nvPicPr>
                  <pic:blipFill>
                    <a:blip r:embed="rId4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410075" cy="24669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4">
      <w:pPr>
        <w:ind w:left="1440" w:hanging="731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Рис.24. Список учебных групп</w:t>
      </w:r>
    </w:p>
    <w:p w:rsidR="00000000" w:rsidDel="00000000" w:rsidP="00000000" w:rsidRDefault="00000000" w:rsidRPr="00000000" w14:paraId="000000E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создания новой группы необходимо нажать на кнопку «Добавить группу» (элемент 1 на рис. 24).</w:t>
      </w:r>
    </w:p>
    <w:p w:rsidR="00000000" w:rsidDel="00000000" w:rsidP="00000000" w:rsidRDefault="00000000" w:rsidRPr="00000000" w14:paraId="000000E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нажатия на кнопку «Добавить группу» пользователю будет доступно окно создания учебной группы (рис. 25).</w:t>
      </w:r>
    </w:p>
    <w:p w:rsidR="00000000" w:rsidDel="00000000" w:rsidP="00000000" w:rsidRDefault="00000000" w:rsidRPr="00000000" w14:paraId="000000E8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372100" cy="8592502"/>
            <wp:effectExtent b="0" l="0" r="0" t="0"/>
            <wp:docPr id="255" name="image53.png"/>
            <a:graphic>
              <a:graphicData uri="http://schemas.openxmlformats.org/drawingml/2006/picture">
                <pic:pic>
                  <pic:nvPicPr>
                    <pic:cNvPr id="0" name="image53.png"/>
                    <pic:cNvPicPr preferRelativeResize="0"/>
                  </pic:nvPicPr>
                  <pic:blipFill>
                    <a:blip r:embed="rId4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372100" cy="859250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25. Окно создания учебной группы</w:t>
      </w:r>
    </w:p>
    <w:p w:rsidR="00000000" w:rsidDel="00000000" w:rsidP="00000000" w:rsidRDefault="00000000" w:rsidRPr="00000000" w14:paraId="000000EA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добавления новой группы необходимо заполнить следующую информацию:</w:t>
      </w:r>
    </w:p>
    <w:p w:rsidR="00000000" w:rsidDel="00000000" w:rsidP="00000000" w:rsidRDefault="00000000" w:rsidRPr="00000000" w14:paraId="000000EC">
      <w:pPr>
        <w:numPr>
          <w:ilvl w:val="0"/>
          <w:numId w:val="1"/>
        </w:numPr>
        <w:spacing w:line="360" w:lineRule="auto"/>
        <w:ind w:left="1418" w:hanging="709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название группы (рекомендуется использовать обозначение, как в ОО, </w:t>
        <w:br w:type="textWrapping"/>
        <w:t xml:space="preserve">но значение должно быть отличное от других для быстрого поиска при создании заявки на ДЭ в ЦП. Также рекомендуется не вносить значение «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/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», т.к. система не обрабатывает данный знак и учебная группа может быть не найдена. Например, ПД-2_2023, на следующий учебный год наименование очередной учебной группы может быть таким ПД-2_2024);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D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учебный год, в который добавляется учебная группа;</w:t>
      </w:r>
    </w:p>
    <w:p w:rsidR="00000000" w:rsidDel="00000000" w:rsidP="00000000" w:rsidRDefault="00000000" w:rsidRPr="00000000" w14:paraId="000000EE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код профессии/специальности, по которой обучаются студенты;</w:t>
      </w:r>
    </w:p>
    <w:p w:rsidR="00000000" w:rsidDel="00000000" w:rsidP="00000000" w:rsidRDefault="00000000" w:rsidRPr="00000000" w14:paraId="000000EF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наименование профессии/специальности, по которой обучаются студенты;</w:t>
      </w:r>
    </w:p>
    <w:p w:rsidR="00000000" w:rsidDel="00000000" w:rsidP="00000000" w:rsidRDefault="00000000" w:rsidRPr="00000000" w14:paraId="000000F0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программа подготовки и уровень (определена на основе кода);</w:t>
      </w:r>
    </w:p>
    <w:p w:rsidR="00000000" w:rsidDel="00000000" w:rsidP="00000000" w:rsidRDefault="00000000" w:rsidRPr="00000000" w14:paraId="000000F1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форма обучения;</w:t>
      </w:r>
    </w:p>
    <w:p w:rsidR="00000000" w:rsidDel="00000000" w:rsidP="00000000" w:rsidRDefault="00000000" w:rsidRPr="00000000" w14:paraId="000000F2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календарный год начала обучения;</w:t>
      </w:r>
    </w:p>
    <w:p w:rsidR="00000000" w:rsidDel="00000000" w:rsidP="00000000" w:rsidRDefault="00000000" w:rsidRPr="00000000" w14:paraId="000000F3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календарный год завершения обучения;</w:t>
      </w:r>
    </w:p>
    <w:p w:rsidR="00000000" w:rsidDel="00000000" w:rsidP="00000000" w:rsidRDefault="00000000" w:rsidRPr="00000000" w14:paraId="000000F4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курс обучения (текущий);</w:t>
      </w:r>
    </w:p>
    <w:p w:rsidR="00000000" w:rsidDel="00000000" w:rsidP="00000000" w:rsidRDefault="00000000" w:rsidRPr="00000000" w14:paraId="000000F5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курс обучения (всего).</w:t>
      </w:r>
    </w:p>
    <w:p w:rsidR="00000000" w:rsidDel="00000000" w:rsidP="00000000" w:rsidRDefault="00000000" w:rsidRPr="00000000" w14:paraId="000000F6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срок обучения, год(ы)</w:t>
      </w:r>
    </w:p>
    <w:p w:rsidR="00000000" w:rsidDel="00000000" w:rsidP="00000000" w:rsidRDefault="00000000" w:rsidRPr="00000000" w14:paraId="000000F7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срок обучения, мес</w:t>
      </w:r>
    </w:p>
    <w:p w:rsidR="00000000" w:rsidDel="00000000" w:rsidP="00000000" w:rsidRDefault="00000000" w:rsidRPr="00000000" w14:paraId="000000F8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блок перевода % в оценку ГИА</w:t>
      </w:r>
    </w:p>
    <w:p w:rsidR="00000000" w:rsidDel="00000000" w:rsidP="00000000" w:rsidRDefault="00000000" w:rsidRPr="00000000" w14:paraId="000000F9">
      <w:pPr>
        <w:numPr>
          <w:ilvl w:val="0"/>
          <w:numId w:val="1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блок загрузки документов</w:t>
      </w:r>
    </w:p>
    <w:p w:rsidR="00000000" w:rsidDel="00000000" w:rsidP="00000000" w:rsidRDefault="00000000" w:rsidRPr="00000000" w14:paraId="000000FA">
      <w:p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заполнения информации пользователю необходимо нажать на кнопку «Создать». Учебная группа будет создана и отобразится в списке </w:t>
        <w:br w:type="textWrapping"/>
        <w:t xml:space="preserve">(рис. 26). </w:t>
      </w:r>
    </w:p>
    <w:p w:rsidR="00000000" w:rsidDel="00000000" w:rsidP="00000000" w:rsidRDefault="00000000" w:rsidRPr="00000000" w14:paraId="000000FC">
      <w:pPr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D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449320"/>
            <wp:effectExtent b="0" l="0" r="0" t="0"/>
            <wp:docPr id="303" name="image75.png"/>
            <a:graphic>
              <a:graphicData uri="http://schemas.openxmlformats.org/drawingml/2006/picture">
                <pic:pic>
                  <pic:nvPicPr>
                    <pic:cNvPr id="0" name="image75.png"/>
                    <pic:cNvPicPr preferRelativeResize="0"/>
                  </pic:nvPicPr>
                  <pic:blipFill>
                    <a:blip r:embed="rId4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44932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26. Список созданных учебных групп </w:t>
      </w:r>
    </w:p>
    <w:p w:rsidR="00000000" w:rsidDel="00000000" w:rsidP="00000000" w:rsidRDefault="00000000" w:rsidRPr="00000000" w14:paraId="000000FF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добавления участников в учебную группу необходимо нажать на наименование группы, в которую пользователь собирается добавить участников. Если в группе добавлены участники, то справа отобразится список участников </w:t>
        <w:br w:type="textWrapping"/>
        <w:t xml:space="preserve">(рис. 27).</w:t>
      </w:r>
    </w:p>
    <w:p w:rsidR="00000000" w:rsidDel="00000000" w:rsidP="00000000" w:rsidRDefault="00000000" w:rsidRPr="00000000" w14:paraId="00000101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464965" cy="3259007"/>
            <wp:effectExtent b="0" l="0" r="0" t="0"/>
            <wp:docPr id="304" name="image68.png"/>
            <a:graphic>
              <a:graphicData uri="http://schemas.openxmlformats.org/drawingml/2006/picture">
                <pic:pic>
                  <pic:nvPicPr>
                    <pic:cNvPr id="0" name="image68.png"/>
                    <pic:cNvPicPr preferRelativeResize="0"/>
                  </pic:nvPicPr>
                  <pic:blipFill>
                    <a:blip r:embed="rId4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64965" cy="325900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2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27. Учебная группа с участниками</w:t>
      </w:r>
    </w:p>
    <w:p w:rsidR="00000000" w:rsidDel="00000000" w:rsidP="00000000" w:rsidRDefault="00000000" w:rsidRPr="00000000" w14:paraId="0000010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в учебную группу не добавлены участники, то необходимо выполнить добавление участников в группу. </w:t>
      </w:r>
    </w:p>
    <w:p w:rsidR="00000000" w:rsidDel="00000000" w:rsidP="00000000" w:rsidRDefault="00000000" w:rsidRPr="00000000" w14:paraId="00000104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можно сделать двумя способами:</w:t>
      </w:r>
    </w:p>
    <w:p w:rsidR="00000000" w:rsidDel="00000000" w:rsidP="00000000" w:rsidRDefault="00000000" w:rsidRPr="00000000" w14:paraId="00000105">
      <w:pPr>
        <w:numPr>
          <w:ilvl w:val="0"/>
          <w:numId w:val="40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 одному участнику, используя поиск в ЦП (в случае, если участники уже присутствуют в ЦП); </w:t>
      </w:r>
    </w:p>
    <w:p w:rsidR="00000000" w:rsidDel="00000000" w:rsidP="00000000" w:rsidRDefault="00000000" w:rsidRPr="00000000" w14:paraId="00000106">
      <w:pPr>
        <w:numPr>
          <w:ilvl w:val="0"/>
          <w:numId w:val="40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списком в формате файла XLSX-файла, если участники ранее не имели учетной записи в ЦП.</w:t>
      </w:r>
    </w:p>
    <w:p w:rsidR="00000000" w:rsidDel="00000000" w:rsidP="00000000" w:rsidRDefault="00000000" w:rsidRPr="00000000" w14:paraId="0000010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Обратите внимание, что в случае создания пользователем нового почтового ящика (специально для регистрации в ЦП), необходимо в него зайти и отправить любое письмо. Иначе почтовый ящик может быть добавлен в «черный» список почтового сервера, не сможет принимать письма, в результате чего пользователь не получит письмо с кодом подтверждения. </w:t>
        <w:br w:type="textWrapping"/>
        <w:t xml:space="preserve">Так может работать защита от спама в Mail.ru и Яндекс Почте.</w:t>
      </w:r>
    </w:p>
    <w:p w:rsidR="00000000" w:rsidDel="00000000" w:rsidP="00000000" w:rsidRDefault="00000000" w:rsidRPr="00000000" w14:paraId="0000010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Скачать пример файла для заполнения можно при переходе в профиль ОО </w:t>
        <w:br w:type="textWrapping"/>
        <w:t xml:space="preserve">и нажатии на учебную группу (рис. 28). </w:t>
      </w:r>
    </w:p>
    <w:p w:rsidR="00000000" w:rsidDel="00000000" w:rsidP="00000000" w:rsidRDefault="00000000" w:rsidRPr="00000000" w14:paraId="0000010B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338830"/>
            <wp:effectExtent b="0" l="0" r="0" t="0"/>
            <wp:docPr id="305" name="image83.png"/>
            <a:graphic>
              <a:graphicData uri="http://schemas.openxmlformats.org/drawingml/2006/picture">
                <pic:pic>
                  <pic:nvPicPr>
                    <pic:cNvPr id="0" name="image83.png"/>
                    <pic:cNvPicPr preferRelativeResize="0"/>
                  </pic:nvPicPr>
                  <pic:blipFill>
                    <a:blip r:embed="rId4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33883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C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28. Скачивание примера XLSX-файла с участниками</w:t>
      </w:r>
    </w:p>
    <w:p w:rsidR="00000000" w:rsidDel="00000000" w:rsidP="00000000" w:rsidRDefault="00000000" w:rsidRPr="00000000" w14:paraId="0000010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скачивания файла пользователь заполняет файл на своем персональном компьютере и обратно загружает файл в систему (рис. 29).</w:t>
      </w:r>
    </w:p>
    <w:tbl>
      <w:tblPr>
        <w:tblStyle w:val="Table1"/>
        <w:tblW w:w="9029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rHeight w:val="506" w:hRule="atLeast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10F">
            <w:pPr>
              <w:spacing w:line="360" w:lineRule="auto"/>
              <w:ind w:firstLine="36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8"/>
                <w:szCs w:val="28"/>
                <w:rtl w:val="0"/>
              </w:rPr>
              <w:t xml:space="preserve">Внимание!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 Важно строго соблюдать формат загружаемого файла.</w:t>
            </w:r>
          </w:p>
          <w:p w:rsidR="00000000" w:rsidDel="00000000" w:rsidP="00000000" w:rsidRDefault="00000000" w:rsidRPr="00000000" w14:paraId="00000110">
            <w:pPr>
              <w:spacing w:line="36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 случае несоблюдения формата файла, система сообщит об ошибке.</w:t>
            </w:r>
          </w:p>
          <w:p w:rsidR="00000000" w:rsidDel="00000000" w:rsidP="00000000" w:rsidRDefault="00000000" w:rsidRPr="00000000" w14:paraId="00000111">
            <w:pPr>
              <w:spacing w:line="36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Убедитесь, что в адресе электронной почты нет кириллицы и везде проставлен знак «@», перед ним нет лишних символов, пробелов.</w:t>
            </w:r>
          </w:p>
          <w:p w:rsidR="00000000" w:rsidDel="00000000" w:rsidP="00000000" w:rsidRDefault="00000000" w:rsidRPr="00000000" w14:paraId="00000112">
            <w:pPr>
              <w:spacing w:line="36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Также адреса эл. почт должны быть действительными и не повторяться между участниками.</w:t>
            </w:r>
          </w:p>
        </w:tc>
      </w:tr>
    </w:tbl>
    <w:p w:rsidR="00000000" w:rsidDel="00000000" w:rsidP="00000000" w:rsidRDefault="00000000" w:rsidRPr="00000000" w14:paraId="0000011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4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657850" cy="1219200"/>
            <wp:effectExtent b="0" l="0" r="0" t="0"/>
            <wp:docPr id="234" name="image27.png"/>
            <a:graphic>
              <a:graphicData uri="http://schemas.openxmlformats.org/drawingml/2006/picture">
                <pic:pic>
                  <pic:nvPicPr>
                    <pic:cNvPr id="0" name="image27.png"/>
                    <pic:cNvPicPr preferRelativeResize="0"/>
                  </pic:nvPicPr>
                  <pic:blipFill>
                    <a:blip r:embed="rId47"/>
                    <a:srcRect b="0" l="829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1219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29. Структура xlsx-файла для загрузки участников учебной группы</w:t>
      </w:r>
    </w:p>
    <w:p w:rsidR="00000000" w:rsidDel="00000000" w:rsidP="00000000" w:rsidRDefault="00000000" w:rsidRPr="00000000" w14:paraId="00000116">
      <w:pPr>
        <w:pStyle w:val="Heading3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26in1rg" w:id="13"/>
      <w:bookmarkEnd w:id="13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3.5.1 Запрет удаления учебных групп и участников из учебной группы</w:t>
      </w:r>
    </w:p>
    <w:p w:rsidR="00000000" w:rsidDel="00000000" w:rsidP="00000000" w:rsidRDefault="00000000" w:rsidRPr="00000000" w14:paraId="0000011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удаления учебной группы куратору ОО или региональному оператору необходимо перейти в раздел «Организации и предприятия».</w:t>
      </w:r>
    </w:p>
    <w:p w:rsidR="00000000" w:rsidDel="00000000" w:rsidP="00000000" w:rsidRDefault="00000000" w:rsidRPr="00000000" w14:paraId="0000011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Далее, находясь на данной странице, необходимо выбрать из перечня ту ОО, </w:t>
        <w:br w:type="textWrapping"/>
        <w:t xml:space="preserve">в которой следует удалить учебную группу. Выбор ОО доступен с помощью поиска по названию в поле «Поиск ОО», а также с помощью фильтров по:</w:t>
      </w:r>
    </w:p>
    <w:p w:rsidR="00000000" w:rsidDel="00000000" w:rsidP="00000000" w:rsidRDefault="00000000" w:rsidRPr="00000000" w14:paraId="00000119">
      <w:pPr>
        <w:numPr>
          <w:ilvl w:val="0"/>
          <w:numId w:val="31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адресу;</w:t>
      </w:r>
    </w:p>
    <w:p w:rsidR="00000000" w:rsidDel="00000000" w:rsidP="00000000" w:rsidRDefault="00000000" w:rsidRPr="00000000" w14:paraId="0000011A">
      <w:pPr>
        <w:numPr>
          <w:ilvl w:val="0"/>
          <w:numId w:val="31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региону;</w:t>
      </w:r>
    </w:p>
    <w:p w:rsidR="00000000" w:rsidDel="00000000" w:rsidP="00000000" w:rsidRDefault="00000000" w:rsidRPr="00000000" w14:paraId="0000011B">
      <w:pPr>
        <w:numPr>
          <w:ilvl w:val="0"/>
          <w:numId w:val="31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населенному пункту.</w:t>
      </w:r>
    </w:p>
    <w:p w:rsidR="00000000" w:rsidDel="00000000" w:rsidP="00000000" w:rsidRDefault="00000000" w:rsidRPr="00000000" w14:paraId="0000011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выбора ОО следует нажать на название организации, отобразится страница с перечнем ранее добавленных учебных групп для ОО.</w:t>
      </w:r>
    </w:p>
    <w:p w:rsidR="00000000" w:rsidDel="00000000" w:rsidP="00000000" w:rsidRDefault="00000000" w:rsidRPr="00000000" w14:paraId="0000011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системе предоставлена возможность удалять учебные группы, которые:</w:t>
      </w:r>
    </w:p>
    <w:p w:rsidR="00000000" w:rsidDel="00000000" w:rsidP="00000000" w:rsidRDefault="00000000" w:rsidRPr="00000000" w14:paraId="0000011E">
      <w:pPr>
        <w:numPr>
          <w:ilvl w:val="0"/>
          <w:numId w:val="19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не привязаны ни к одной заявке или ДЭ;</w:t>
      </w:r>
    </w:p>
    <w:p w:rsidR="00000000" w:rsidDel="00000000" w:rsidP="00000000" w:rsidRDefault="00000000" w:rsidRPr="00000000" w14:paraId="0000011F">
      <w:pPr>
        <w:numPr>
          <w:ilvl w:val="0"/>
          <w:numId w:val="19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не содержат добавленных в экзамен участников.</w:t>
      </w:r>
    </w:p>
    <w:p w:rsidR="00000000" w:rsidDel="00000000" w:rsidP="00000000" w:rsidRDefault="00000000" w:rsidRPr="00000000" w14:paraId="0000012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эти условия соблюдены, то для удаления группы следует нажать кнопку «Удалить», расположенную возле наименования учебной группы (рис.30). </w:t>
      </w:r>
    </w:p>
    <w:p w:rsidR="00000000" w:rsidDel="00000000" w:rsidP="00000000" w:rsidRDefault="00000000" w:rsidRPr="00000000" w14:paraId="00000121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419725" cy="3228975"/>
            <wp:effectExtent b="12700" l="12700" r="12700" t="12700"/>
            <wp:docPr id="235" name="image26.png"/>
            <a:graphic>
              <a:graphicData uri="http://schemas.openxmlformats.org/drawingml/2006/picture">
                <pic:pic>
                  <pic:nvPicPr>
                    <pic:cNvPr id="0" name="image26.png"/>
                    <pic:cNvPicPr preferRelativeResize="0"/>
                  </pic:nvPicPr>
                  <pic:blipFill>
                    <a:blip r:embed="rId4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19725" cy="3228975"/>
                    </a:xfrm>
                    <a:prstGeom prst="rect"/>
                    <a:ln w="12700">
                      <a:solidFill>
                        <a:srgbClr val="000000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2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30. Кнопка удаления учебной группы</w:t>
      </w:r>
    </w:p>
    <w:p w:rsidR="00000000" w:rsidDel="00000000" w:rsidP="00000000" w:rsidRDefault="00000000" w:rsidRPr="00000000" w14:paraId="0000012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вышеописанные условия не соблюдены, то система оповестит об этом, </w:t>
        <w:br w:type="textWrapping"/>
        <w:t xml:space="preserve">при попытке удалить учебную группу (рис. 31)</w:t>
      </w:r>
    </w:p>
    <w:p w:rsidR="00000000" w:rsidDel="00000000" w:rsidP="00000000" w:rsidRDefault="00000000" w:rsidRPr="00000000" w14:paraId="00000124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3819525" cy="1771650"/>
            <wp:effectExtent b="0" l="0" r="0" t="0"/>
            <wp:docPr id="236" name="image11.jpg"/>
            <a:graphic>
              <a:graphicData uri="http://schemas.openxmlformats.org/drawingml/2006/picture">
                <pic:pic>
                  <pic:nvPicPr>
                    <pic:cNvPr id="0" name="image11.jpg"/>
                    <pic:cNvPicPr preferRelativeResize="0"/>
                  </pic:nvPicPr>
                  <pic:blipFill>
                    <a:blip r:embed="rId49"/>
                    <a:srcRect b="2249" l="1964" r="1174" t="3812"/>
                    <a:stretch>
                      <a:fillRect/>
                    </a:stretch>
                  </pic:blipFill>
                  <pic:spPr>
                    <a:xfrm>
                      <a:off x="0" y="0"/>
                      <a:ext cx="3819525" cy="17716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31. Сообщение о запрете на удаление учебной группы</w:t>
      </w:r>
    </w:p>
    <w:p w:rsidR="00000000" w:rsidDel="00000000" w:rsidP="00000000" w:rsidRDefault="00000000" w:rsidRPr="00000000" w14:paraId="00000126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  <w:t xml:space="preserve">Для удаления участника из учебной группы также должны быть выполнены следующие условия:</w:t>
      </w:r>
    </w:p>
    <w:p w:rsidR="00000000" w:rsidDel="00000000" w:rsidP="00000000" w:rsidRDefault="00000000" w:rsidRPr="00000000" w14:paraId="00000128">
      <w:pPr>
        <w:numPr>
          <w:ilvl w:val="0"/>
          <w:numId w:val="1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участник не добавлен в экзамен;</w:t>
      </w:r>
    </w:p>
    <w:p w:rsidR="00000000" w:rsidDel="00000000" w:rsidP="00000000" w:rsidRDefault="00000000" w:rsidRPr="00000000" w14:paraId="00000129">
      <w:pPr>
        <w:numPr>
          <w:ilvl w:val="0"/>
          <w:numId w:val="1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участник не имеет статуса в экзамене «Присутствует» и не присутствует на экзамене со статусом «Завершен». </w:t>
      </w:r>
    </w:p>
    <w:p w:rsidR="00000000" w:rsidDel="00000000" w:rsidP="00000000" w:rsidRDefault="00000000" w:rsidRPr="00000000" w14:paraId="0000012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все условия выполнены, то удаление пройдет успешно. Для этого необходимо выбрать учебную группу и нажать кнопку «Открепить от уч. группы» (рис. 32).</w:t>
      </w:r>
    </w:p>
    <w:p w:rsidR="00000000" w:rsidDel="00000000" w:rsidP="00000000" w:rsidRDefault="00000000" w:rsidRPr="00000000" w14:paraId="0000012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1200" cy="2273300"/>
            <wp:effectExtent b="0" l="0" r="0" t="0"/>
            <wp:docPr id="237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5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2273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32. Кнопка «Открепить от уч. группы»</w:t>
      </w:r>
    </w:p>
    <w:p w:rsidR="00000000" w:rsidDel="00000000" w:rsidP="00000000" w:rsidRDefault="00000000" w:rsidRPr="00000000" w14:paraId="0000012D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pStyle w:val="Heading2"/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lnxbz9" w:id="14"/>
      <w:bookmarkEnd w:id="14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3.6. Изменение адреса эл. почты и ФИО участника</w:t>
      </w:r>
    </w:p>
    <w:p w:rsidR="00000000" w:rsidDel="00000000" w:rsidP="00000000" w:rsidRDefault="00000000" w:rsidRPr="00000000" w14:paraId="0000012F">
      <w:pPr>
        <w:pStyle w:val="Heading3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35nkun2" w:id="15"/>
      <w:bookmarkEnd w:id="15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3.6.1 Корректировка адреса эл. почты</w:t>
      </w:r>
    </w:p>
    <w:p w:rsidR="00000000" w:rsidDel="00000000" w:rsidP="00000000" w:rsidRDefault="00000000" w:rsidRPr="00000000" w14:paraId="0000013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Участник (или другой пользователь) может изменить свою почту на странице смены пароля: </w:t>
      </w:r>
      <w:hyperlink r:id="rId51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https://profile-edit.dp.firpo.ru/account/email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Если у участника нет доступа в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ЦП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(указан неверный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 эл. почты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), можно предоставить доступ в ЦП через замену участника на нового участника, указав новую эл. почту. Для этого куратору ОО и/или региональному оператору надо открепить участника от экзаменационной группы (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ис.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33)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, а после открепить </w:t>
        <w:br w:type="textWrapping"/>
        <w:t xml:space="preserve">от учебной группы (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ис.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34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). Если экзамен согласован оператором,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то это можно сделать, нажав у выбранного участника кнопку «Убрать». Нельзя открепить участника от учебной группы, прежде не открепив его от экзаменационной группы. </w:t>
      </w:r>
    </w:p>
    <w:p w:rsidR="00000000" w:rsidDel="00000000" w:rsidP="00000000" w:rsidRDefault="00000000" w:rsidRPr="00000000" w14:paraId="00000132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727200"/>
            <wp:effectExtent b="0" l="0" r="0" t="0"/>
            <wp:docPr id="238" name="image13.png"/>
            <a:graphic>
              <a:graphicData uri="http://schemas.openxmlformats.org/drawingml/2006/picture">
                <pic:pic>
                  <pic:nvPicPr>
                    <pic:cNvPr id="0" name="image13.png"/>
                    <pic:cNvPicPr preferRelativeResize="0"/>
                  </pic:nvPicPr>
                  <pic:blipFill>
                    <a:blip r:embed="rId5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727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33 Открепление участника от экзаменационной группы</w:t>
      </w:r>
    </w:p>
    <w:p w:rsidR="00000000" w:rsidDel="00000000" w:rsidP="00000000" w:rsidRDefault="00000000" w:rsidRPr="00000000" w14:paraId="00000134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5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</w:rPr>
        <w:drawing>
          <wp:inline distB="0" distT="0" distL="0" distR="0">
            <wp:extent cx="5733415" cy="2700020"/>
            <wp:effectExtent b="0" l="0" r="0" t="0"/>
            <wp:docPr id="23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5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70002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6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34 Открепление участника от учебной группы</w:t>
      </w:r>
    </w:p>
    <w:p w:rsidR="00000000" w:rsidDel="00000000" w:rsidP="00000000" w:rsidRDefault="00000000" w:rsidRPr="00000000" w14:paraId="0000013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чего можно загрузить участника с правильным адресом эл. почты через механизм загрузки XLSX файла и вновь назначить его на нужный ДЭ </w:t>
        <w:br w:type="textWrapping"/>
        <w:t xml:space="preserve">в соответствующую экзаменационную группу.</w:t>
      </w:r>
    </w:p>
    <w:p w:rsidR="00000000" w:rsidDel="00000000" w:rsidP="00000000" w:rsidRDefault="00000000" w:rsidRPr="00000000" w14:paraId="0000013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 попытке открепить участника от учебной группы, не открепив его прежде от экзаменационной группы, выведется сообщение об ошибке (рис. 35).</w:t>
      </w:r>
    </w:p>
    <w:p w:rsidR="00000000" w:rsidDel="00000000" w:rsidP="00000000" w:rsidRDefault="00000000" w:rsidRPr="00000000" w14:paraId="00000139">
      <w:pPr>
        <w:keepNext w:val="1"/>
        <w:keepLines w:val="1"/>
        <w:jc w:val="center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bookmarkStart w:colFirst="0" w:colLast="0" w:name="_heading=h.7tl296r1mtca" w:id="16"/>
      <w:bookmarkEnd w:id="16"/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</w:rPr>
        <w:drawing>
          <wp:inline distB="0" distT="0" distL="0" distR="0">
            <wp:extent cx="3457575" cy="1857375"/>
            <wp:effectExtent b="0" l="0" r="0" t="0"/>
            <wp:docPr id="240" name="image36.png"/>
            <a:graphic>
              <a:graphicData uri="http://schemas.openxmlformats.org/drawingml/2006/picture">
                <pic:pic>
                  <pic:nvPicPr>
                    <pic:cNvPr id="0" name="image36.png"/>
                    <pic:cNvPicPr preferRelativeResize="0"/>
                  </pic:nvPicPr>
                  <pic:blipFill>
                    <a:blip r:embed="rId5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57575" cy="18573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A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35 Открепление участника от учебной группы</w:t>
      </w:r>
    </w:p>
    <w:p w:rsidR="00000000" w:rsidDel="00000000" w:rsidP="00000000" w:rsidRDefault="00000000" w:rsidRPr="00000000" w14:paraId="0000013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экзамен подтвержден региональным оператором, главным экспертом или у участника есть результаты, изменить адрес эл. почты можно только через обращение регионального оператора или куратора ОО в техническую поддержку по адресу </w:t>
      </w:r>
      <w:hyperlink r:id="rId55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 указанием ФИО участника, некорректного и корректного адреса эл. почты.</w:t>
      </w:r>
    </w:p>
    <w:p w:rsidR="00000000" w:rsidDel="00000000" w:rsidP="00000000" w:rsidRDefault="00000000" w:rsidRPr="00000000" w14:paraId="0000013D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pStyle w:val="Heading3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1ksv4uv" w:id="17"/>
      <w:bookmarkEnd w:id="17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3.6.2 Корректировка фамилии, имени, отчества</w:t>
      </w:r>
    </w:p>
    <w:p w:rsidR="00000000" w:rsidDel="00000000" w:rsidP="00000000" w:rsidRDefault="00000000" w:rsidRPr="00000000" w14:paraId="0000013F">
      <w:pPr>
        <w:rPr>
          <w:rFonts w:ascii="Times New Roman" w:cs="Times New Roman" w:eastAsia="Times New Roman" w:hAnsi="Times New Roman"/>
          <w:b w:val="1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spacing w:line="360" w:lineRule="auto"/>
        <w:ind w:firstLine="720"/>
        <w:jc w:val="both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Пользователь ЦП может самостоятельно менять ФИО и дату рождения </w:t>
        <w:br w:type="textWrapping"/>
        <w:t xml:space="preserve">без обращения в службу технической поддержки на странице </w:t>
      </w:r>
      <w:hyperlink r:id="rId56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https://profile-edit.dp.firpo.ru/account/personal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только до подтверждения ДЭ главным экспертом (рис. 36).</w:t>
      </w:r>
    </w:p>
    <w:p w:rsidR="00000000" w:rsidDel="00000000" w:rsidP="00000000" w:rsidRDefault="00000000" w:rsidRPr="00000000" w14:paraId="00000141">
      <w:pPr>
        <w:jc w:val="center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</w:rPr>
        <w:drawing>
          <wp:inline distB="0" distT="0" distL="0" distR="0">
            <wp:extent cx="5733415" cy="2512060"/>
            <wp:effectExtent b="0" l="0" r="0" t="0"/>
            <wp:docPr id="241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5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5120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2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36 Корректировка ФИО</w:t>
      </w:r>
    </w:p>
    <w:p w:rsidR="00000000" w:rsidDel="00000000" w:rsidP="00000000" w:rsidRDefault="00000000" w:rsidRPr="00000000" w14:paraId="00000143">
      <w:pPr>
        <w:jc w:val="center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4">
      <w:pPr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подтверждения участника на ДЭ смена ФИО и даты рождения блокируется (рис. 37, 38).</w:t>
      </w:r>
    </w:p>
    <w:p w:rsidR="00000000" w:rsidDel="00000000" w:rsidP="00000000" w:rsidRDefault="00000000" w:rsidRPr="00000000" w14:paraId="00000145">
      <w:pPr>
        <w:keepNext w:val="1"/>
        <w:keepLines w:val="1"/>
        <w:jc w:val="center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bookmarkStart w:colFirst="0" w:colLast="0" w:name="_heading=h.v3vulfb0gj30" w:id="18"/>
      <w:bookmarkEnd w:id="18"/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</w:rPr>
        <w:drawing>
          <wp:inline distB="114300" distT="114300" distL="114300" distR="114300">
            <wp:extent cx="5705475" cy="1628775"/>
            <wp:effectExtent b="0" l="0" r="0" t="0"/>
            <wp:docPr id="242" name="image16.png"/>
            <a:graphic>
              <a:graphicData uri="http://schemas.openxmlformats.org/drawingml/2006/picture">
                <pic:pic>
                  <pic:nvPicPr>
                    <pic:cNvPr id="0" name="image16.png"/>
                    <pic:cNvPicPr preferRelativeResize="0"/>
                  </pic:nvPicPr>
                  <pic:blipFill>
                    <a:blip r:embed="rId5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05475" cy="1628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37 Участник подтвержден на ДЭ</w:t>
      </w:r>
    </w:p>
    <w:p w:rsidR="00000000" w:rsidDel="00000000" w:rsidP="00000000" w:rsidRDefault="00000000" w:rsidRPr="00000000" w14:paraId="00000147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8">
      <w:pPr>
        <w:keepNext w:val="1"/>
        <w:keepLines w:val="1"/>
        <w:jc w:val="center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bookmarkStart w:colFirst="0" w:colLast="0" w:name="_heading=h.yi16tku91eu7" w:id="19"/>
      <w:bookmarkEnd w:id="19"/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</w:rPr>
        <w:drawing>
          <wp:inline distB="0" distT="0" distL="0" distR="0">
            <wp:extent cx="5715000" cy="2562225"/>
            <wp:effectExtent b="0" l="0" r="0" t="0"/>
            <wp:docPr id="243" name="image32.png"/>
            <a:graphic>
              <a:graphicData uri="http://schemas.openxmlformats.org/drawingml/2006/picture">
                <pic:pic>
                  <pic:nvPicPr>
                    <pic:cNvPr id="0" name="image32.png"/>
                    <pic:cNvPicPr preferRelativeResize="0"/>
                  </pic:nvPicPr>
                  <pic:blipFill>
                    <a:blip r:embed="rId5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25622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9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38 Корректировка ФИО заблокирована</w:t>
      </w:r>
    </w:p>
    <w:p w:rsidR="00000000" w:rsidDel="00000000" w:rsidP="00000000" w:rsidRDefault="00000000" w:rsidRPr="00000000" w14:paraId="0000014A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color w:val="212529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После подтверждения присутствия участника в подготовительный день </w:t>
        <w:br w:type="textWrapping"/>
        <w:t xml:space="preserve">на экзамене или дальнейшую смену статуса на «Сдавал» 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highlight w:val="white"/>
          <w:rtl w:val="0"/>
        </w:rPr>
        <w:t xml:space="preserve">необходимо направить обращение в техническую поддержку по адресу </w:t>
      </w:r>
      <w:hyperlink r:id="rId60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highlight w:val="white"/>
          <w:rtl w:val="0"/>
        </w:rPr>
        <w:t xml:space="preserve"> от 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регионального оператора, куратора ОО или главного эксперта</w:t>
      </w: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highlight w:val="white"/>
          <w:rtl w:val="0"/>
        </w:rPr>
        <w:t xml:space="preserve">, приложив перечень участников, которым необходимо внести изменения ФИО. </w:t>
      </w:r>
    </w:p>
    <w:p w:rsidR="00000000" w:rsidDel="00000000" w:rsidP="00000000" w:rsidRDefault="00000000" w:rsidRPr="00000000" w14:paraId="0000014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color w:val="212529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highlight w:val="white"/>
          <w:rtl w:val="0"/>
        </w:rPr>
        <w:t xml:space="preserve">Перечень должен быть в формате Excel и содержать следующие столбцы: электронная почта | Старое ФИО | Новое ФИО.</w:t>
      </w:r>
    </w:p>
    <w:p w:rsidR="00000000" w:rsidDel="00000000" w:rsidP="00000000" w:rsidRDefault="00000000" w:rsidRPr="00000000" w14:paraId="0000014D">
      <w:pPr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E">
      <w:pPr>
        <w:pStyle w:val="Heading1"/>
        <w:rPr>
          <w:rFonts w:ascii="Times New Roman" w:cs="Times New Roman" w:eastAsia="Times New Roman" w:hAnsi="Times New Roman"/>
          <w:b w:val="1"/>
        </w:rPr>
      </w:pPr>
      <w:bookmarkStart w:colFirst="0" w:colLast="0" w:name="_heading=h.44sinio" w:id="20"/>
      <w:bookmarkEnd w:id="20"/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4. ЦЕНТРЫ ПРОВЕДЕНИЯ ДЕМОНСТРАЦИОННОГО ЭКЗАМЕНА (ЦПДЭ)</w:t>
      </w:r>
    </w:p>
    <w:p w:rsidR="00000000" w:rsidDel="00000000" w:rsidP="00000000" w:rsidRDefault="00000000" w:rsidRPr="00000000" w14:paraId="0000014F">
      <w:pPr>
        <w:pStyle w:val="Heading2"/>
        <w:spacing w:line="360" w:lineRule="auto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2jxsxqh" w:id="21"/>
      <w:bookmarkEnd w:id="21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4.1. Общая структура профиля ЦПДЭ</w:t>
      </w:r>
    </w:p>
    <w:p w:rsidR="00000000" w:rsidDel="00000000" w:rsidP="00000000" w:rsidRDefault="00000000" w:rsidRPr="00000000" w14:paraId="0000015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работы с разделом «Центры проведения демонстрационного экзамена (ЦПДЭ)» перейдите в меню (слева) по значку (рис. 39). </w:t>
      </w:r>
    </w:p>
    <w:p w:rsidR="00000000" w:rsidDel="00000000" w:rsidP="00000000" w:rsidRDefault="00000000" w:rsidRPr="00000000" w14:paraId="00000151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565400"/>
            <wp:effectExtent b="0" l="0" r="0" t="0"/>
            <wp:docPr id="258" name="image40.png"/>
            <a:graphic>
              <a:graphicData uri="http://schemas.openxmlformats.org/drawingml/2006/picture">
                <pic:pic>
                  <pic:nvPicPr>
                    <pic:cNvPr id="0" name="image40.png"/>
                    <pic:cNvPicPr preferRelativeResize="0"/>
                  </pic:nvPicPr>
                  <pic:blipFill>
                    <a:blip r:embed="rId6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565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39 Центры проведения демонстрационного экзамена (ЦПДЭ)</w:t>
      </w:r>
    </w:p>
    <w:p w:rsidR="00000000" w:rsidDel="00000000" w:rsidP="00000000" w:rsidRDefault="00000000" w:rsidRPr="00000000" w14:paraId="00000153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4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Чтобы попасть в профиль ЦПДЭ, необходимо выполнить следующие действия: </w:t>
      </w:r>
    </w:p>
    <w:p w:rsidR="00000000" w:rsidDel="00000000" w:rsidP="00000000" w:rsidRDefault="00000000" w:rsidRPr="00000000" w14:paraId="00000155">
      <w:pPr>
        <w:numPr>
          <w:ilvl w:val="0"/>
          <w:numId w:val="15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Перейти в раздел «Центры проведения демонстрационного экзамена (ЦПДЭ)».</w:t>
      </w:r>
    </w:p>
    <w:p w:rsidR="00000000" w:rsidDel="00000000" w:rsidP="00000000" w:rsidRDefault="00000000" w:rsidRPr="00000000" w14:paraId="00000156">
      <w:pPr>
        <w:numPr>
          <w:ilvl w:val="0"/>
          <w:numId w:val="15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строке поиска найти нужный ЦПДЭ и нажать на его название (рис. 40).</w:t>
      </w:r>
    </w:p>
    <w:p w:rsidR="00000000" w:rsidDel="00000000" w:rsidP="00000000" w:rsidRDefault="00000000" w:rsidRPr="00000000" w14:paraId="00000157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1905000"/>
            <wp:effectExtent b="0" l="0" r="0" t="0"/>
            <wp:docPr id="296" name="image76.png"/>
            <a:graphic>
              <a:graphicData uri="http://schemas.openxmlformats.org/drawingml/2006/picture">
                <pic:pic>
                  <pic:nvPicPr>
                    <pic:cNvPr id="0" name="image76.png"/>
                    <pic:cNvPicPr preferRelativeResize="0"/>
                  </pic:nvPicPr>
                  <pic:blipFill>
                    <a:blip r:embed="rId6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1905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8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40 Строка поиска и наименование ЦПДЭ</w:t>
      </w:r>
    </w:p>
    <w:p w:rsidR="00000000" w:rsidDel="00000000" w:rsidP="00000000" w:rsidRDefault="00000000" w:rsidRPr="00000000" w14:paraId="00000159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 каждого ЦПДЭ есть персональная страница. При выборе ЦПДЭ в нем будет отображаться персональная ссылка (рис. 41).</w:t>
      </w:r>
    </w:p>
    <w:p w:rsidR="00000000" w:rsidDel="00000000" w:rsidP="00000000" w:rsidRDefault="00000000" w:rsidRPr="00000000" w14:paraId="0000015B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  <w:shd w:fill="ffffff" w:val="clear"/>
        <w:spacing w:after="240" w:lineRule="auto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</w:rPr>
        <w:drawing>
          <wp:inline distB="114300" distT="114300" distL="114300" distR="114300">
            <wp:extent cx="6479865" cy="2933700"/>
            <wp:effectExtent b="0" l="0" r="0" t="0"/>
            <wp:docPr id="231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6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933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41 Персональная страница ЦПДЭ</w:t>
      </w:r>
    </w:p>
    <w:p w:rsidR="00000000" w:rsidDel="00000000" w:rsidP="00000000" w:rsidRDefault="00000000" w:rsidRPr="00000000" w14:paraId="0000015D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  <w:shd w:fill="ffffff" w:val="clear"/>
        <w:spacing w:after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Внутри карточки ЦПДЭ отображается привязка ЦПДЭ к организации в разделе «Сведения о связанной организации» (рис. 42). Нажав на кнопку «Открыть», происходит перенаправление на раздел «Организации и предприятия» привязанной организации к ЦПДЭ.</w:t>
      </w:r>
    </w:p>
    <w:p w:rsidR="00000000" w:rsidDel="00000000" w:rsidP="00000000" w:rsidRDefault="00000000" w:rsidRPr="00000000" w14:paraId="0000015F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  <w:shd w:fill="ffffff" w:val="clear"/>
        <w:spacing w:after="24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1360170"/>
            <wp:effectExtent b="0" l="0" r="0" t="0"/>
            <wp:docPr id="223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13601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42 Сведения о связанной организации с ЦПДЭ</w:t>
      </w:r>
    </w:p>
    <w:p w:rsidR="00000000" w:rsidDel="00000000" w:rsidP="00000000" w:rsidRDefault="00000000" w:rsidRPr="00000000" w14:paraId="0000016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2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напротив организации и ЦПДЭ отображается знак 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152399" cy="200025"/>
            <wp:effectExtent b="0" l="0" r="0" t="0"/>
            <wp:docPr id="225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6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2399" cy="2000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(рис. 43) – </w:t>
        <w:br w:type="textWrapping"/>
        <w:t xml:space="preserve">это означает, что ЦПДЭ считается недействительным. </w:t>
      </w:r>
    </w:p>
    <w:p w:rsidR="00000000" w:rsidDel="00000000" w:rsidP="00000000" w:rsidRDefault="00000000" w:rsidRPr="00000000" w14:paraId="0000016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</w:pBd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Отметка призвана отразить дублирующиеся или устаревшие ЦПДЭ </w:t>
        <w:br w:type="textWrapping"/>
        <w:t xml:space="preserve">и обратить на них внимание при планировании новых ДЭ. В случае выявления ЦПДЭ с данной отметкой, требуется направить обращение в техническую поддержку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адрес эл. почты </w:t>
      </w:r>
      <w:hyperlink r:id="rId66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color w:val="0000ff"/>
          <w:sz w:val="28"/>
          <w:szCs w:val="28"/>
          <w:u w:val="single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6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1244600"/>
            <wp:effectExtent b="0" l="0" r="0" t="0"/>
            <wp:docPr id="256" name="image34.png"/>
            <a:graphic>
              <a:graphicData uri="http://schemas.openxmlformats.org/drawingml/2006/picture">
                <pic:pic>
                  <pic:nvPicPr>
                    <pic:cNvPr id="0" name="image34.png"/>
                    <pic:cNvPicPr preferRelativeResize="0"/>
                  </pic:nvPicPr>
                  <pic:blipFill>
                    <a:blip r:embed="rId6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1244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43 Наличие знака «Недействительного» ЦПДЭ</w:t>
      </w:r>
    </w:p>
    <w:p w:rsidR="00000000" w:rsidDel="00000000" w:rsidP="00000000" w:rsidRDefault="00000000" w:rsidRPr="00000000" w14:paraId="0000016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pStyle w:val="Heading2"/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z337ya" w:id="22"/>
      <w:bookmarkEnd w:id="22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4.2. Создание ЦПДЭ</w:t>
      </w:r>
    </w:p>
    <w:p w:rsidR="00000000" w:rsidDel="00000000" w:rsidP="00000000" w:rsidRDefault="00000000" w:rsidRPr="00000000" w14:paraId="0000016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Проверить наличие ЦПДЭ можно в ЦП в разделе: </w:t>
      </w:r>
      <w:hyperlink r:id="rId68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https://de.dp.firpo.ru/de-center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(Раздел «Центры проведения демонстрационного экзамена (ЦПДЭ)»).</w:t>
      </w:r>
    </w:p>
    <w:p w:rsidR="00000000" w:rsidDel="00000000" w:rsidP="00000000" w:rsidRDefault="00000000" w:rsidRPr="00000000" w14:paraId="0000016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в ЦП отсутствует ЦПДЭ, можно добавить его в систему, направив обращение в техническую поддержку на адрес эл. почты </w:t>
      </w:r>
      <w:hyperlink r:id="rId69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указав полное наименование ОО (ЦПДЭ), ИНН, КПП и приложив выписку из ЕГРЮЛ, подтверждающую указанные данные.</w:t>
      </w:r>
    </w:p>
    <w:p w:rsidR="00000000" w:rsidDel="00000000" w:rsidP="00000000" w:rsidRDefault="00000000" w:rsidRPr="00000000" w14:paraId="0000016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Выписку можно получить онлайн по адресу: </w:t>
      </w:r>
      <w:hyperlink r:id="rId70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https://egrul.nalog.ru/index.html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16E">
      <w:pPr>
        <w:pStyle w:val="Heading2"/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3j2qqm3" w:id="23"/>
      <w:bookmarkEnd w:id="23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4.3. Изменение название или адреса ЦПДЭ</w:t>
      </w:r>
    </w:p>
    <w:p w:rsidR="00000000" w:rsidDel="00000000" w:rsidP="00000000" w:rsidRDefault="00000000" w:rsidRPr="00000000" w14:paraId="0000016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  <w:t xml:space="preserve">В случае, если изменилось название или адрес ЦПДЭ, куратор ОО </w:t>
        <w:br w:type="textWrapping"/>
        <w:t xml:space="preserve">или региональный оператор направляет обращение на адрес эл. почты </w:t>
      </w:r>
      <w:hyperlink r:id="rId71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</w:t>
        <w:br w:type="textWrapping"/>
        <w:t xml:space="preserve">в котором указывает:</w:t>
      </w:r>
    </w:p>
    <w:p w:rsidR="00000000" w:rsidDel="00000000" w:rsidP="00000000" w:rsidRDefault="00000000" w:rsidRPr="00000000" w14:paraId="00000170">
      <w:pPr>
        <w:numPr>
          <w:ilvl w:val="0"/>
          <w:numId w:val="36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В случае изменения названия ЦПДЭ: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1">
      <w:pPr>
        <w:keepNext w:val="0"/>
        <w:keepLines w:val="0"/>
        <w:pageBreakBefore w:val="0"/>
        <w:widowControl w:val="1"/>
        <w:numPr>
          <w:ilvl w:val="0"/>
          <w:numId w:val="3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6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старое наименование ЦПДЭ;</w:t>
      </w:r>
    </w:p>
    <w:p w:rsidR="00000000" w:rsidDel="00000000" w:rsidP="00000000" w:rsidRDefault="00000000" w:rsidRPr="00000000" w14:paraId="00000172">
      <w:pPr>
        <w:keepNext w:val="0"/>
        <w:keepLines w:val="0"/>
        <w:pageBreakBefore w:val="0"/>
        <w:widowControl w:val="1"/>
        <w:numPr>
          <w:ilvl w:val="0"/>
          <w:numId w:val="3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6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адрес ЦПДЭ;</w:t>
      </w:r>
    </w:p>
    <w:p w:rsidR="00000000" w:rsidDel="00000000" w:rsidP="00000000" w:rsidRDefault="00000000" w:rsidRPr="00000000" w14:paraId="00000173">
      <w:pPr>
        <w:keepNext w:val="0"/>
        <w:keepLines w:val="0"/>
        <w:pageBreakBefore w:val="0"/>
        <w:widowControl w:val="1"/>
        <w:numPr>
          <w:ilvl w:val="0"/>
          <w:numId w:val="3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6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новое наименование ЦПДЭ.</w:t>
      </w:r>
    </w:p>
    <w:p w:rsidR="00000000" w:rsidDel="00000000" w:rsidP="00000000" w:rsidRDefault="00000000" w:rsidRPr="00000000" w14:paraId="00000174">
      <w:pPr>
        <w:numPr>
          <w:ilvl w:val="0"/>
          <w:numId w:val="36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В случае изменения адреса ЦПДЭ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175">
      <w:pPr>
        <w:keepNext w:val="0"/>
        <w:keepLines w:val="0"/>
        <w:pageBreakBefore w:val="0"/>
        <w:widowControl w:val="1"/>
        <w:numPr>
          <w:ilvl w:val="0"/>
          <w:numId w:val="3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6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наименование ЦПДЭ;</w:t>
      </w:r>
    </w:p>
    <w:p w:rsidR="00000000" w:rsidDel="00000000" w:rsidP="00000000" w:rsidRDefault="00000000" w:rsidRPr="00000000" w14:paraId="00000176">
      <w:pPr>
        <w:keepNext w:val="0"/>
        <w:keepLines w:val="0"/>
        <w:pageBreakBefore w:val="0"/>
        <w:widowControl w:val="1"/>
        <w:numPr>
          <w:ilvl w:val="0"/>
          <w:numId w:val="3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6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старый адрес ЦПДЭ;</w:t>
      </w:r>
    </w:p>
    <w:p w:rsidR="00000000" w:rsidDel="00000000" w:rsidP="00000000" w:rsidRDefault="00000000" w:rsidRPr="00000000" w14:paraId="00000177">
      <w:pPr>
        <w:keepNext w:val="0"/>
        <w:keepLines w:val="0"/>
        <w:pageBreakBefore w:val="0"/>
        <w:widowControl w:val="1"/>
        <w:numPr>
          <w:ilvl w:val="0"/>
          <w:numId w:val="3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216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новый адрес ЦПДЭ.</w:t>
      </w:r>
    </w:p>
    <w:p w:rsidR="00000000" w:rsidDel="00000000" w:rsidP="00000000" w:rsidRDefault="00000000" w:rsidRPr="00000000" w14:paraId="0000017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9">
      <w:pPr>
        <w:pStyle w:val="Heading1"/>
        <w:rPr>
          <w:rFonts w:ascii="Times New Roman" w:cs="Times New Roman" w:eastAsia="Times New Roman" w:hAnsi="Times New Roman"/>
          <w:b w:val="1"/>
        </w:rPr>
      </w:pPr>
      <w:bookmarkStart w:colFirst="0" w:colLast="0" w:name="_heading=h.1y810tw" w:id="24"/>
      <w:bookmarkEnd w:id="24"/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5. ПОДАЧА ЗАЯВКИ НА ПРОВЕДЕНИЕ ДЭ</w:t>
      </w:r>
      <w:r w:rsidDel="00000000" w:rsidR="00000000" w:rsidRPr="00000000">
        <w:rPr>
          <w:rFonts w:ascii="Times New Roman" w:cs="Times New Roman" w:eastAsia="Times New Roman" w:hAnsi="Times New Roman"/>
          <w:b w:val="1"/>
          <w:vertAlign w:val="superscript"/>
        </w:rPr>
        <w:footnoteReference w:customMarkFollows="0" w:id="1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Подача заявки на проведение ДЭ осуществляется в сервисе ЦП в разделе «Заявки на демонстрационный экзамен» (рис. 44).</w:t>
      </w:r>
    </w:p>
    <w:p w:rsidR="00000000" w:rsidDel="00000000" w:rsidP="00000000" w:rsidRDefault="00000000" w:rsidRPr="00000000" w14:paraId="0000017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4781550" cy="3314700"/>
            <wp:effectExtent b="0" l="0" r="0" t="0"/>
            <wp:docPr id="226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7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81550" cy="3314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C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44. Раздел «Заявки на демонстрационный экзамен»</w:t>
      </w:r>
    </w:p>
    <w:p w:rsidR="00000000" w:rsidDel="00000000" w:rsidP="00000000" w:rsidRDefault="00000000" w:rsidRPr="00000000" w14:paraId="0000017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Для подачи заявки на проведение ДЭ необходимо выполнить следующие действия:</w:t>
      </w:r>
    </w:p>
    <w:p w:rsidR="00000000" w:rsidDel="00000000" w:rsidP="00000000" w:rsidRDefault="00000000" w:rsidRPr="00000000" w14:paraId="0000017F">
      <w:pPr>
        <w:numPr>
          <w:ilvl w:val="6"/>
          <w:numId w:val="40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 правом верхнем углу в меню подачи заявки нажать на кнопку «Создать заявку на ДЭ» (рис. 45).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0">
      <w:pPr>
        <w:numPr>
          <w:ilvl w:val="6"/>
          <w:numId w:val="40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После нажатия на кнопку «Создать заявку на ДЭ», станет доступно окно заполнения базовой информации для создания заявки на проведение ДЭ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(рис. 45а).</w:t>
      </w:r>
    </w:p>
    <w:p w:rsidR="00000000" w:rsidDel="00000000" w:rsidP="00000000" w:rsidRDefault="00000000" w:rsidRPr="00000000" w14:paraId="00000181">
      <w:pPr>
        <w:numPr>
          <w:ilvl w:val="6"/>
          <w:numId w:val="40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Каждая заявка создается для участников одной ОО по одной профессии/специальности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182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654300"/>
            <wp:effectExtent b="0" l="0" r="0" t="0"/>
            <wp:docPr id="295" name="image81.png"/>
            <a:graphic>
              <a:graphicData uri="http://schemas.openxmlformats.org/drawingml/2006/picture">
                <pic:pic>
                  <pic:nvPicPr>
                    <pic:cNvPr id="0" name="image81.png"/>
                    <pic:cNvPicPr preferRelativeResize="0"/>
                  </pic:nvPicPr>
                  <pic:blipFill>
                    <a:blip r:embed="rId7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654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45. Пункт меню создания заявки на ДЭ</w:t>
      </w:r>
    </w:p>
    <w:p w:rsidR="00000000" w:rsidDel="00000000" w:rsidP="00000000" w:rsidRDefault="00000000" w:rsidRPr="00000000" w14:paraId="0000018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5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4i7ojhp" w:id="25"/>
      <w:bookmarkEnd w:id="25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5.1. Подача заявки под ролью регионального оператора</w:t>
      </w:r>
    </w:p>
    <w:p w:rsidR="00000000" w:rsidDel="00000000" w:rsidP="00000000" w:rsidRDefault="00000000" w:rsidRPr="00000000" w14:paraId="00000186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3683000"/>
            <wp:effectExtent b="0" l="0" r="0" t="0"/>
            <wp:docPr id="227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3683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7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45а. Подача заявки под ролью регионального оператора</w:t>
      </w:r>
    </w:p>
    <w:p w:rsidR="00000000" w:rsidDel="00000000" w:rsidP="00000000" w:rsidRDefault="00000000" w:rsidRPr="00000000" w14:paraId="0000018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 подаче заявки на проведение ДЭ под ролью регионального оператора необходимо заполнить следующие поля (рис. 45):</w:t>
      </w:r>
    </w:p>
    <w:p w:rsidR="00000000" w:rsidDel="00000000" w:rsidP="00000000" w:rsidRDefault="00000000" w:rsidRPr="00000000" w14:paraId="0000018A">
      <w:pPr>
        <w:numPr>
          <w:ilvl w:val="0"/>
          <w:numId w:val="4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«Профессия/специальность (ДЭ)» — выбор среди профессий/специальностей, по которым возможно проведение ДЭ. </w:t>
      </w:r>
    </w:p>
    <w:p w:rsidR="00000000" w:rsidDel="00000000" w:rsidP="00000000" w:rsidRDefault="00000000" w:rsidRPr="00000000" w14:paraId="0000018B">
      <w:pPr>
        <w:numPr>
          <w:ilvl w:val="0"/>
          <w:numId w:val="4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«Квалификация» — выбор КОД ДЭ.</w:t>
      </w:r>
    </w:p>
    <w:p w:rsidR="00000000" w:rsidDel="00000000" w:rsidP="00000000" w:rsidRDefault="00000000" w:rsidRPr="00000000" w14:paraId="0000018C">
      <w:pPr>
        <w:numPr>
          <w:ilvl w:val="0"/>
          <w:numId w:val="4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«Подготовительный день» — выбор даты, когда для данного экзамена обозначен подготовительный день.</w:t>
      </w:r>
    </w:p>
    <w:p w:rsidR="00000000" w:rsidDel="00000000" w:rsidP="00000000" w:rsidRDefault="00000000" w:rsidRPr="00000000" w14:paraId="0000018D">
      <w:pPr>
        <w:numPr>
          <w:ilvl w:val="0"/>
          <w:numId w:val="4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«ЦПДЭ» — выбор ЦПДЭ.</w:t>
      </w:r>
    </w:p>
    <w:p w:rsidR="00000000" w:rsidDel="00000000" w:rsidP="00000000" w:rsidRDefault="00000000" w:rsidRPr="00000000" w14:paraId="0000018E">
      <w:pPr>
        <w:numPr>
          <w:ilvl w:val="0"/>
          <w:numId w:val="4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Выбор типа обучающегося (Студент/Выпускник).</w:t>
      </w:r>
    </w:p>
    <w:p w:rsidR="00000000" w:rsidDel="00000000" w:rsidP="00000000" w:rsidRDefault="00000000" w:rsidRPr="00000000" w14:paraId="0000018F">
      <w:pPr>
        <w:numPr>
          <w:ilvl w:val="0"/>
          <w:numId w:val="4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Выбор уровня проведения ДЭ ГИА (Базовый уровень, Профильный уровень, Профильный уровень «вариативная часть»).</w:t>
      </w:r>
    </w:p>
    <w:p w:rsidR="00000000" w:rsidDel="00000000" w:rsidP="00000000" w:rsidRDefault="00000000" w:rsidRPr="00000000" w14:paraId="00000190">
      <w:pPr>
        <w:spacing w:line="360" w:lineRule="auto"/>
        <w:ind w:left="1276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Обратите внимание!</w:t>
      </w:r>
    </w:p>
    <w:p w:rsidR="00000000" w:rsidDel="00000000" w:rsidP="00000000" w:rsidRDefault="00000000" w:rsidRPr="00000000" w14:paraId="0000019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Дату подготовительного дня необходимо указать в первую очередь.</w:t>
      </w:r>
    </w:p>
    <w:p w:rsidR="00000000" w:rsidDel="00000000" w:rsidP="00000000" w:rsidRDefault="00000000" w:rsidRPr="00000000" w14:paraId="00000193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4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2xcytpi" w:id="26"/>
      <w:bookmarkEnd w:id="26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5.2. Подача заявки под ролью куратора ОО</w:t>
      </w:r>
    </w:p>
    <w:p w:rsidR="00000000" w:rsidDel="00000000" w:rsidP="00000000" w:rsidRDefault="00000000" w:rsidRPr="00000000" w14:paraId="0000019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5321300"/>
            <wp:effectExtent b="0" l="0" r="0" t="0"/>
            <wp:docPr id="228" name="image19.png"/>
            <a:graphic>
              <a:graphicData uri="http://schemas.openxmlformats.org/drawingml/2006/picture">
                <pic:pic>
                  <pic:nvPicPr>
                    <pic:cNvPr id="0" name="image19.png"/>
                    <pic:cNvPicPr preferRelativeResize="0"/>
                  </pic:nvPicPr>
                  <pic:blipFill>
                    <a:blip r:embed="rId7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5321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6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46. Подача заявки под ролью куратора ОО</w:t>
      </w:r>
    </w:p>
    <w:p w:rsidR="00000000" w:rsidDel="00000000" w:rsidP="00000000" w:rsidRDefault="00000000" w:rsidRPr="00000000" w14:paraId="0000019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 подаче заявки на проведение ДЭ под ролью куратора ОО необходимо заполнить следующие поля (рис. 46):</w:t>
      </w:r>
    </w:p>
    <w:p w:rsidR="00000000" w:rsidDel="00000000" w:rsidP="00000000" w:rsidRDefault="00000000" w:rsidRPr="00000000" w14:paraId="00000199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«Профессия/специальность (ДЭ)» — выбор среди профессий/специальностей, по которым предусмотрено проведение ДЭ. </w:t>
      </w:r>
    </w:p>
    <w:p w:rsidR="00000000" w:rsidDel="00000000" w:rsidP="00000000" w:rsidRDefault="00000000" w:rsidRPr="00000000" w14:paraId="0000019A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«Квалификация» — выбор КОД ДЭ.</w:t>
      </w:r>
    </w:p>
    <w:p w:rsidR="00000000" w:rsidDel="00000000" w:rsidP="00000000" w:rsidRDefault="00000000" w:rsidRPr="00000000" w14:paraId="0000019B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«Подготовительный день» — выбор даты, когда для данного экзамена обозначен подготовительный день. </w:t>
      </w:r>
    </w:p>
    <w:p w:rsidR="00000000" w:rsidDel="00000000" w:rsidP="00000000" w:rsidRDefault="00000000" w:rsidRPr="00000000" w14:paraId="0000019C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«ЦПДЭ» — выбор ЦПДЭ.</w:t>
      </w:r>
    </w:p>
    <w:p w:rsidR="00000000" w:rsidDel="00000000" w:rsidP="00000000" w:rsidRDefault="00000000" w:rsidRPr="00000000" w14:paraId="0000019D">
      <w:pPr>
        <w:numPr>
          <w:ilvl w:val="0"/>
          <w:numId w:val="26"/>
        </w:numPr>
        <w:spacing w:line="360" w:lineRule="auto"/>
        <w:ind w:left="709" w:firstLine="370.99999999999994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«Выдача задания» — выбор даты выдачи задания. </w:t>
      </w:r>
    </w:p>
    <w:p w:rsidR="00000000" w:rsidDel="00000000" w:rsidP="00000000" w:rsidRDefault="00000000" w:rsidRPr="00000000" w14:paraId="0000019E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«Дата начала» — выбор даты начала ДЭ.</w:t>
      </w:r>
    </w:p>
    <w:p w:rsidR="00000000" w:rsidDel="00000000" w:rsidP="00000000" w:rsidRDefault="00000000" w:rsidRPr="00000000" w14:paraId="0000019F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«Дата окончания» — выбор даты окончания ДЭ.</w:t>
      </w:r>
    </w:p>
    <w:p w:rsidR="00000000" w:rsidDel="00000000" w:rsidP="00000000" w:rsidRDefault="00000000" w:rsidRPr="00000000" w14:paraId="000001A0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«№ Смены» — № смены учебной группы.</w:t>
      </w:r>
    </w:p>
    <w:p w:rsidR="00000000" w:rsidDel="00000000" w:rsidP="00000000" w:rsidRDefault="00000000" w:rsidRPr="00000000" w14:paraId="000001A1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«Выберите учебную группу» — название учебной группы выбирается из выпадающего списка.</w:t>
      </w:r>
    </w:p>
    <w:p w:rsidR="00000000" w:rsidDel="00000000" w:rsidP="00000000" w:rsidRDefault="00000000" w:rsidRPr="00000000" w14:paraId="000001A2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«Сдающих (план)» — количество участников, сдающих по плану ДЭ. </w:t>
      </w:r>
    </w:p>
    <w:p w:rsidR="00000000" w:rsidDel="00000000" w:rsidP="00000000" w:rsidRDefault="00000000" w:rsidRPr="00000000" w14:paraId="000001A3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Выбор типа обучающегося (Студент/Выпускник).</w:t>
      </w:r>
    </w:p>
    <w:p w:rsidR="00000000" w:rsidDel="00000000" w:rsidP="00000000" w:rsidRDefault="00000000" w:rsidRPr="00000000" w14:paraId="000001A4">
      <w:pPr>
        <w:numPr>
          <w:ilvl w:val="0"/>
          <w:numId w:val="26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Выбор уровня проведения ДЭ (Базовый уровень, Профильный уровень, Профильный уровень «вариативная часть»).</w:t>
      </w:r>
    </w:p>
    <w:p w:rsidR="00000000" w:rsidDel="00000000" w:rsidP="00000000" w:rsidRDefault="00000000" w:rsidRPr="00000000" w14:paraId="000001A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создания заявка отображается в списке заявок в статусе «Новая» </w:t>
        <w:br w:type="textWrapping"/>
        <w:t xml:space="preserve">с созданной сменой и прикрепленной группой. Название заявки присваивается автоматически на основании даты «Подготовительного дня» </w:t>
        <w:br w:type="textWrapping"/>
        <w:t xml:space="preserve">и профессии/специальности. </w:t>
      </w:r>
    </w:p>
    <w:p w:rsidR="00000000" w:rsidDel="00000000" w:rsidP="00000000" w:rsidRDefault="00000000" w:rsidRPr="00000000" w14:paraId="000001A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highlight w:val="green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Также отображаются соответствующие метки, в том числе, если при создании или редактировании заявки были установлены чекбоксы «Участники присутствуют на ДЭ дистанционно (удаленно)».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green"/>
          <w:rtl w:val="0"/>
        </w:rPr>
        <w:t xml:space="preserve"> </w:t>
      </w:r>
    </w:p>
    <w:p w:rsidR="00000000" w:rsidDel="00000000" w:rsidP="00000000" w:rsidRDefault="00000000" w:rsidRPr="00000000" w14:paraId="000001A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следующем этапе в заявке необходимо добавить экзаменационные группы, которые будут принимать участие в экзамене. Сделать это можно, перейдя </w:t>
        <w:br w:type="textWrapping"/>
        <w:t xml:space="preserve">к расширенному виду заявки, используя указатель справа (рис. 47). Подробно </w:t>
        <w:br w:type="textWrapping"/>
        <w:t xml:space="preserve">о добавлении группы в экзамен описано в разделе 6. </w:t>
      </w:r>
    </w:p>
    <w:p w:rsidR="00000000" w:rsidDel="00000000" w:rsidP="00000000" w:rsidRDefault="00000000" w:rsidRPr="00000000" w14:paraId="000001A8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333500"/>
            <wp:effectExtent b="0" l="0" r="0" t="0"/>
            <wp:docPr id="261" name="image52.png"/>
            <a:graphic>
              <a:graphicData uri="http://schemas.openxmlformats.org/drawingml/2006/picture">
                <pic:pic>
                  <pic:nvPicPr>
                    <pic:cNvPr id="0" name="image52.png"/>
                    <pic:cNvPicPr preferRelativeResize="0"/>
                  </pic:nvPicPr>
                  <pic:blipFill>
                    <a:blip r:embed="rId7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333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9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47. Расширенный вид заявки</w:t>
      </w:r>
    </w:p>
    <w:p w:rsidR="00000000" w:rsidDel="00000000" w:rsidP="00000000" w:rsidRDefault="00000000" w:rsidRPr="00000000" w14:paraId="000001AA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AB">
      <w:pPr>
        <w:pStyle w:val="Heading2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1ci93xb" w:id="27"/>
      <w:bookmarkEnd w:id="27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5.3. Подача заявки в случае, когда ЦПДЭ находится в другом субъекте РФ</w:t>
      </w:r>
    </w:p>
    <w:p w:rsidR="00000000" w:rsidDel="00000000" w:rsidP="00000000" w:rsidRDefault="00000000" w:rsidRPr="00000000" w14:paraId="000001A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подать заявку на проведение ДЭ в субъекте РФ, отличном от субъекта РФ присутствия организации, выполняются следующие действия:</w:t>
      </w:r>
    </w:p>
    <w:p w:rsidR="00000000" w:rsidDel="00000000" w:rsidP="00000000" w:rsidRDefault="00000000" w:rsidRPr="00000000" w14:paraId="000001AD">
      <w:pPr>
        <w:numPr>
          <w:ilvl w:val="0"/>
          <w:numId w:val="8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Куратор ОО или региональный оператор, участники которого будут сдавать ДЭ, создает заявку на Цифровой платформе с любым ЦПДЭ своего субъекта РФ;</w:t>
      </w:r>
    </w:p>
    <w:p w:rsidR="00000000" w:rsidDel="00000000" w:rsidP="00000000" w:rsidRDefault="00000000" w:rsidRPr="00000000" w14:paraId="000001AE">
      <w:pPr>
        <w:numPr>
          <w:ilvl w:val="0"/>
          <w:numId w:val="8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Куратор ОО или региональный оператор направляет на адрес эл. почты </w:t>
      </w:r>
      <w:hyperlink r:id="rId77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обращение с просьбой сменить ЦПДЭ, указав следующие данные:</w:t>
      </w:r>
    </w:p>
    <w:p w:rsidR="00000000" w:rsidDel="00000000" w:rsidP="00000000" w:rsidRDefault="00000000" w:rsidRPr="00000000" w14:paraId="000001AF">
      <w:pPr>
        <w:keepNext w:val="1"/>
        <w:keepLines w:val="1"/>
        <w:numPr>
          <w:ilvl w:val="0"/>
          <w:numId w:val="12"/>
        </w:numPr>
        <w:spacing w:line="360" w:lineRule="auto"/>
        <w:ind w:left="1440" w:hanging="731"/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c75e8zoh1gyp" w:id="28"/>
      <w:bookmarkEnd w:id="28"/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ID экзамена, в котором необходимо сменить ЦПДЭ.</w:t>
      </w:r>
    </w:p>
    <w:p w:rsidR="00000000" w:rsidDel="00000000" w:rsidP="00000000" w:rsidRDefault="00000000" w:rsidRPr="00000000" w14:paraId="000001B0">
      <w:pPr>
        <w:keepNext w:val="1"/>
        <w:keepLines w:val="1"/>
        <w:numPr>
          <w:ilvl w:val="0"/>
          <w:numId w:val="12"/>
        </w:numPr>
        <w:spacing w:line="360" w:lineRule="auto"/>
        <w:ind w:left="1440" w:hanging="731"/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y32udesnodi1" w:id="29"/>
      <w:bookmarkEnd w:id="29"/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Полное наименование ЦПДЭ.</w:t>
      </w:r>
    </w:p>
    <w:p w:rsidR="00000000" w:rsidDel="00000000" w:rsidP="00000000" w:rsidRDefault="00000000" w:rsidRPr="00000000" w14:paraId="000001B1">
      <w:pPr>
        <w:keepNext w:val="1"/>
        <w:keepLines w:val="1"/>
        <w:numPr>
          <w:ilvl w:val="0"/>
          <w:numId w:val="12"/>
        </w:numPr>
        <w:spacing w:line="360" w:lineRule="auto"/>
        <w:ind w:left="1440" w:hanging="731"/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3n98rmhkbgh0" w:id="30"/>
      <w:bookmarkEnd w:id="30"/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 ЦПДЭ.</w:t>
      </w:r>
    </w:p>
    <w:p w:rsidR="00000000" w:rsidDel="00000000" w:rsidP="00000000" w:rsidRDefault="00000000" w:rsidRPr="00000000" w14:paraId="000001B2">
      <w:pPr>
        <w:numPr>
          <w:ilvl w:val="0"/>
          <w:numId w:val="8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ответ на письмо придёт номер обращения, а после – результат рассмотрения обращения. </w:t>
      </w:r>
    </w:p>
    <w:p w:rsidR="00000000" w:rsidDel="00000000" w:rsidP="00000000" w:rsidRDefault="00000000" w:rsidRPr="00000000" w14:paraId="000001B3">
      <w:pPr>
        <w:spacing w:line="360" w:lineRule="auto"/>
        <w:ind w:left="0"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корректировки заявки Оператором, заявка будет отображаться  у субъекта РФ ЦПДЭ. Вопросы проведения ДЭ в случае, когда ОО и ЦПДЭ находятся в разных регионах, регулируются региональными операторами субъектов РФ между собой. В случае, если координация между субъектами РФ не может быть осуществлена, необходимо написать на адрес эл. почты </w:t>
      </w:r>
      <w:hyperlink r:id="rId78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указав ID экзамена и информацию о том, что необходимо сделать в экзамене.  Например, в случае добавления экспертов к экзамену необходимо написать обращение и указать ID экзамена, ФИО и адрес эл. почты эксперта. В случае добавления участников необходимо указать ID экзамена, № экз. группы, в которую нужно добавить участника, ФИО и адрес эл. почты участника. Если необходимо подтвердить проведение ДЭ региональным оператором также нужно написать обращение и указать ID экзамена.</w:t>
      </w:r>
    </w:p>
    <w:p w:rsidR="00000000" w:rsidDel="00000000" w:rsidP="00000000" w:rsidRDefault="00000000" w:rsidRPr="00000000" w14:paraId="000001B4">
      <w:pPr>
        <w:pStyle w:val="Heading1"/>
        <w:rPr>
          <w:rFonts w:ascii="Times New Roman" w:cs="Times New Roman" w:eastAsia="Times New Roman" w:hAnsi="Times New Roman"/>
          <w:b w:val="1"/>
        </w:rPr>
      </w:pPr>
      <w:bookmarkStart w:colFirst="0" w:colLast="0" w:name="_heading=h.3whwml4" w:id="31"/>
      <w:bookmarkEnd w:id="31"/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6. ДОБАВЛЕНИЕ ЭКЗАМЕНАЦИОННЫХ ГРУПП</w:t>
      </w:r>
    </w:p>
    <w:p w:rsidR="00000000" w:rsidDel="00000000" w:rsidP="00000000" w:rsidRDefault="00000000" w:rsidRPr="00000000" w14:paraId="000001B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  <w:t xml:space="preserve">Экзаменационная группа — это группа участников ДЭ, которые сдают экзамен в рамках одной экзаменационной смены. Экзаменационная группа может состоять минимум из одной учебной группы.</w:t>
      </w:r>
    </w:p>
    <w:p w:rsidR="00000000" w:rsidDel="00000000" w:rsidP="00000000" w:rsidRDefault="00000000" w:rsidRPr="00000000" w14:paraId="000001B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 учетом особенностей проведения ДЭ формировать группы следует, исходя </w:t>
        <w:br w:type="textWrapping"/>
        <w:t xml:space="preserve">из условий, установленных комплектом оценочной документации (КОД), количества рабочих мест в ЦПДЭ, длительности смены, и, соответственно, возможного количества смен в одном экзамене.</w:t>
      </w:r>
    </w:p>
    <w:p w:rsidR="00000000" w:rsidDel="00000000" w:rsidP="00000000" w:rsidRDefault="00000000" w:rsidRPr="00000000" w14:paraId="000001B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добавления экзаменационной группы в заявке, необходимо воспользоваться функцией «Добавить экзаменационную группу» (рис. 54).</w:t>
      </w:r>
    </w:p>
    <w:p w:rsidR="00000000" w:rsidDel="00000000" w:rsidP="00000000" w:rsidRDefault="00000000" w:rsidRPr="00000000" w14:paraId="000001B9">
      <w:pPr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A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081713" cy="1819275"/>
            <wp:effectExtent b="0" l="0" r="0" t="0"/>
            <wp:docPr id="263" name="image37.png"/>
            <a:graphic>
              <a:graphicData uri="http://schemas.openxmlformats.org/drawingml/2006/picture">
                <pic:pic>
                  <pic:nvPicPr>
                    <pic:cNvPr id="0" name="image37.png"/>
                    <pic:cNvPicPr preferRelativeResize="0"/>
                  </pic:nvPicPr>
                  <pic:blipFill>
                    <a:blip r:embed="rId7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81713" cy="18192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54. Функция добавления групп</w:t>
      </w:r>
    </w:p>
    <w:p w:rsidR="00000000" w:rsidDel="00000000" w:rsidP="00000000" w:rsidRDefault="00000000" w:rsidRPr="00000000" w14:paraId="000001B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выбора данной функции пользователю станет доступно окно добавления экзаменационной группы в заявке (рис. 55).</w:t>
      </w:r>
    </w:p>
    <w:p w:rsidR="00000000" w:rsidDel="00000000" w:rsidP="00000000" w:rsidRDefault="00000000" w:rsidRPr="00000000" w14:paraId="000001BE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2857500"/>
            <wp:effectExtent b="0" l="0" r="0" t="0"/>
            <wp:docPr id="264" name="image35.png"/>
            <a:graphic>
              <a:graphicData uri="http://schemas.openxmlformats.org/drawingml/2006/picture">
                <pic:pic>
                  <pic:nvPicPr>
                    <pic:cNvPr id="0" name="image35.png"/>
                    <pic:cNvPicPr preferRelativeResize="0"/>
                  </pic:nvPicPr>
                  <pic:blipFill>
                    <a:blip r:embed="rId8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2857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BF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55. Добавление экзаменационной группы</w:t>
      </w:r>
    </w:p>
    <w:p w:rsidR="00000000" w:rsidDel="00000000" w:rsidP="00000000" w:rsidRDefault="00000000" w:rsidRPr="00000000" w14:paraId="000001C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предлагаемом окне добавления экзаменационной группы необходимо заполнить следующие поля:</w:t>
      </w:r>
    </w:p>
    <w:p w:rsidR="00000000" w:rsidDel="00000000" w:rsidP="00000000" w:rsidRDefault="00000000" w:rsidRPr="00000000" w14:paraId="000001C1">
      <w:pPr>
        <w:numPr>
          <w:ilvl w:val="0"/>
          <w:numId w:val="30"/>
        </w:numPr>
        <w:tabs>
          <w:tab w:val="left" w:leader="none" w:pos="1701"/>
        </w:tabs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День ПД (предварительный день).</w:t>
      </w:r>
    </w:p>
    <w:p w:rsidR="00000000" w:rsidDel="00000000" w:rsidP="00000000" w:rsidRDefault="00000000" w:rsidRPr="00000000" w14:paraId="000001C2">
      <w:pPr>
        <w:numPr>
          <w:ilvl w:val="0"/>
          <w:numId w:val="30"/>
        </w:numPr>
        <w:tabs>
          <w:tab w:val="left" w:leader="none" w:pos="1701"/>
        </w:tabs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День выдачи задания.</w:t>
      </w:r>
    </w:p>
    <w:p w:rsidR="00000000" w:rsidDel="00000000" w:rsidP="00000000" w:rsidRDefault="00000000" w:rsidRPr="00000000" w14:paraId="000001C3">
      <w:pPr>
        <w:numPr>
          <w:ilvl w:val="0"/>
          <w:numId w:val="30"/>
        </w:numPr>
        <w:tabs>
          <w:tab w:val="left" w:leader="none" w:pos="1701"/>
        </w:tabs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начала и дата окончания проведения экзамена.</w:t>
      </w:r>
    </w:p>
    <w:p w:rsidR="00000000" w:rsidDel="00000000" w:rsidP="00000000" w:rsidRDefault="00000000" w:rsidRPr="00000000" w14:paraId="000001C4">
      <w:pPr>
        <w:numPr>
          <w:ilvl w:val="0"/>
          <w:numId w:val="30"/>
        </w:numPr>
        <w:tabs>
          <w:tab w:val="left" w:leader="none" w:pos="1701"/>
        </w:tabs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Порядковый номер смены в рамках одного экзамена.</w:t>
      </w:r>
    </w:p>
    <w:p w:rsidR="00000000" w:rsidDel="00000000" w:rsidP="00000000" w:rsidRDefault="00000000" w:rsidRPr="00000000" w14:paraId="000001C5">
      <w:pPr>
        <w:numPr>
          <w:ilvl w:val="0"/>
          <w:numId w:val="30"/>
        </w:numPr>
        <w:tabs>
          <w:tab w:val="left" w:leader="none" w:pos="1701"/>
        </w:tabs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Выбрать учебную группу. </w:t>
      </w:r>
    </w:p>
    <w:p w:rsidR="00000000" w:rsidDel="00000000" w:rsidP="00000000" w:rsidRDefault="00000000" w:rsidRPr="00000000" w14:paraId="000001C6">
      <w:pPr>
        <w:numPr>
          <w:ilvl w:val="0"/>
          <w:numId w:val="30"/>
        </w:numPr>
        <w:tabs>
          <w:tab w:val="left" w:leader="none" w:pos="1701"/>
        </w:tabs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Указать количество сдающих по плану.</w:t>
      </w:r>
    </w:p>
    <w:p w:rsidR="00000000" w:rsidDel="00000000" w:rsidP="00000000" w:rsidRDefault="00000000" w:rsidRPr="00000000" w14:paraId="000001C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</w:r>
    </w:p>
    <w:p w:rsidR="00000000" w:rsidDel="00000000" w:rsidP="00000000" w:rsidRDefault="00000000" w:rsidRPr="00000000" w14:paraId="000001C8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Использование фильтра поиска учебных групп: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2806700"/>
            <wp:effectExtent b="0" l="0" r="0" t="0"/>
            <wp:docPr id="265" name="image48.png"/>
            <a:graphic>
              <a:graphicData uri="http://schemas.openxmlformats.org/drawingml/2006/picture">
                <pic:pic>
                  <pic:nvPicPr>
                    <pic:cNvPr id="0" name="image48.png"/>
                    <pic:cNvPicPr preferRelativeResize="0"/>
                  </pic:nvPicPr>
                  <pic:blipFill>
                    <a:blip r:embed="rId8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2806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br w:type="textWrapping"/>
        <w:t xml:space="preserve">Рис.  56. Переход в фильтр учебных групп</w:t>
      </w:r>
    </w:p>
    <w:p w:rsidR="00000000" w:rsidDel="00000000" w:rsidP="00000000" w:rsidRDefault="00000000" w:rsidRPr="00000000" w14:paraId="000001C9">
      <w:pPr>
        <w:spacing w:line="360" w:lineRule="auto"/>
        <w:ind w:firstLine="709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A">
      <w:pPr>
        <w:spacing w:line="360" w:lineRule="auto"/>
        <w:ind w:firstLine="709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 нажатии на значок фильтра в поле «выберите учебную группу», Вам откроется сам фильтр.</w:t>
      </w:r>
    </w:p>
    <w:p w:rsidR="00000000" w:rsidDel="00000000" w:rsidP="00000000" w:rsidRDefault="00000000" w:rsidRPr="00000000" w14:paraId="000001C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2831138" cy="2856954"/>
            <wp:effectExtent b="0" l="0" r="0" t="0"/>
            <wp:docPr id="266" name="image56.png"/>
            <a:graphic>
              <a:graphicData uri="http://schemas.openxmlformats.org/drawingml/2006/picture">
                <pic:pic>
                  <pic:nvPicPr>
                    <pic:cNvPr id="0" name="image56.png"/>
                    <pic:cNvPicPr preferRelativeResize="0"/>
                  </pic:nvPicPr>
                  <pic:blipFill>
                    <a:blip r:embed="rId8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31138" cy="285695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C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 56a. Фильтр учебных групп</w:t>
      </w:r>
    </w:p>
    <w:p w:rsidR="00000000" w:rsidDel="00000000" w:rsidP="00000000" w:rsidRDefault="00000000" w:rsidRPr="00000000" w14:paraId="000001C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корректного использования необходимо: </w:t>
      </w:r>
    </w:p>
    <w:p w:rsidR="00000000" w:rsidDel="00000000" w:rsidP="00000000" w:rsidRDefault="00000000" w:rsidRPr="00000000" w14:paraId="000001C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1) Выбрать регион, где расположена ОО.</w:t>
      </w:r>
    </w:p>
    <w:p w:rsidR="00000000" w:rsidDel="00000000" w:rsidP="00000000" w:rsidRDefault="00000000" w:rsidRPr="00000000" w14:paraId="000001D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2) Указать ОО. Для это необходимо частично прописать название </w:t>
        <w:br w:type="textWrapping"/>
        <w:t xml:space="preserve">(без аббревиатур) и в выпадающем списке выбрать необходимую ОО.</w:t>
      </w:r>
    </w:p>
    <w:p w:rsidR="00000000" w:rsidDel="00000000" w:rsidP="00000000" w:rsidRDefault="00000000" w:rsidRPr="00000000" w14:paraId="000001D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3) Указать учебной год, который указан при создании учебной группы (При указании 2023 года, учебная группа будет 23/24 учебного года).</w:t>
      </w:r>
    </w:p>
    <w:p w:rsidR="00000000" w:rsidDel="00000000" w:rsidP="00000000" w:rsidRDefault="00000000" w:rsidRPr="00000000" w14:paraId="000001D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  <w:t xml:space="preserve">После заполнения всех полей, Вам выпадут только актуальные учебные группы, которые находятся в вашей ОО.</w:t>
      </w:r>
    </w:p>
    <w:p w:rsidR="00000000" w:rsidDel="00000000" w:rsidP="00000000" w:rsidRDefault="00000000" w:rsidRPr="00000000" w14:paraId="000001D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4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одной экзаменационной группе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может находиться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несколько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учебных групп. Это возможно в том случае, если они осуществляют обучение по одной  и той же образовательной программе. </w:t>
      </w:r>
    </w:p>
    <w:p w:rsidR="00000000" w:rsidDel="00000000" w:rsidP="00000000" w:rsidRDefault="00000000" w:rsidRPr="00000000" w14:paraId="000001D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этого следует добавить дополнительную строку кнопкой «+Добавить» </w:t>
        <w:br w:type="textWrapping"/>
        <w:t xml:space="preserve">и указать следующую учебную группу в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этой же смене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(рис. 56).</w:t>
      </w:r>
    </w:p>
    <w:p w:rsidR="00000000" w:rsidDel="00000000" w:rsidP="00000000" w:rsidRDefault="00000000" w:rsidRPr="00000000" w14:paraId="000001D6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3644900"/>
            <wp:effectExtent b="0" l="0" r="0" t="0"/>
            <wp:docPr id="267" name="image29.png"/>
            <a:graphic>
              <a:graphicData uri="http://schemas.openxmlformats.org/drawingml/2006/picture">
                <pic:pic>
                  <pic:nvPicPr>
                    <pic:cNvPr id="0" name="image29.png"/>
                    <pic:cNvPicPr preferRelativeResize="0"/>
                  </pic:nvPicPr>
                  <pic:blipFill>
                    <a:blip r:embed="rId8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3644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7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 56. Добавление нескольких учебных групп в одну экзаменационную</w:t>
        <w:br w:type="textWrapping"/>
      </w:r>
    </w:p>
    <w:p w:rsidR="00000000" w:rsidDel="00000000" w:rsidP="00000000" w:rsidRDefault="00000000" w:rsidRPr="00000000" w14:paraId="000001D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завершения формирования необходимо нажать кнопку «Добавить группу». Экзаменационная группа, состоящая из нескольких учебных групп, будет отображена в заявке на ДЭ в следующем формате (рис. 57).</w:t>
      </w:r>
    </w:p>
    <w:p w:rsidR="00000000" w:rsidDel="00000000" w:rsidP="00000000" w:rsidRDefault="00000000" w:rsidRPr="00000000" w14:paraId="000001D9">
      <w:pPr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A">
      <w:pPr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364197" cy="1207170"/>
            <wp:effectExtent b="0" l="0" r="0" t="0"/>
            <wp:docPr id="268" name="image33.png"/>
            <a:graphic>
              <a:graphicData uri="http://schemas.openxmlformats.org/drawingml/2006/picture">
                <pic:pic>
                  <pic:nvPicPr>
                    <pic:cNvPr id="0" name="image33.png"/>
                    <pic:cNvPicPr preferRelativeResize="0"/>
                  </pic:nvPicPr>
                  <pic:blipFill>
                    <a:blip r:embed="rId8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364197" cy="12071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57. Экзаменационная группа</w:t>
      </w:r>
    </w:p>
    <w:p w:rsidR="00000000" w:rsidDel="00000000" w:rsidP="00000000" w:rsidRDefault="00000000" w:rsidRPr="00000000" w14:paraId="000001DC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том случае, если в экзамен необходимо добавить несколько смен, следует повторить добавление экзаменационной группы.</w:t>
      </w:r>
    </w:p>
    <w:p w:rsidR="00000000" w:rsidDel="00000000" w:rsidP="00000000" w:rsidRDefault="00000000" w:rsidRPr="00000000" w14:paraId="000001D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Например,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в ОО 2 учебные группы, в одной 18 человек, в другой – 3,  </w:t>
        <w:br w:type="textWrapping"/>
        <w:t xml:space="preserve">количество мест в ЦПДЭ – 7, продолжительность ДЭ в одной смене – 3 ч.30 мин. </w:t>
        <w:br w:type="textWrapping"/>
        <w:t xml:space="preserve">В день планируется проведение экзамена в 2 смены. В этом случае распределение </w:t>
        <w:br w:type="textWrapping"/>
        <w:t xml:space="preserve">по экзаменационным группам в заявке на ДЭ будет выглядеть так (рис. 57а):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99666" cy="1508851"/>
            <wp:effectExtent b="0" l="0" r="0" t="0"/>
            <wp:docPr id="269" name="image38.png"/>
            <a:graphic>
              <a:graphicData uri="http://schemas.openxmlformats.org/drawingml/2006/picture">
                <pic:pic>
                  <pic:nvPicPr>
                    <pic:cNvPr id="0" name="image38.png"/>
                    <pic:cNvPicPr preferRelativeResize="0"/>
                  </pic:nvPicPr>
                  <pic:blipFill>
                    <a:blip r:embed="rId8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99666" cy="150885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0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57а</w:t>
      </w:r>
    </w:p>
    <w:p w:rsidR="00000000" w:rsidDel="00000000" w:rsidP="00000000" w:rsidRDefault="00000000" w:rsidRPr="00000000" w14:paraId="000001E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Заявка создана. Она имеет статус «Новая», и при соблюдении условий (заполненная информация о КОД и группе в смене) она может быть отправлена </w:t>
        <w:br w:type="textWrapping"/>
        <w:t xml:space="preserve">на согласование. Первым этапом согласования заявки является согласование региональным оператором. У Куратора ОО доступна кнопка «Отправить </w:t>
        <w:br w:type="textWrapping"/>
        <w:t xml:space="preserve">на согласование» (Рис. 58), после нажатия на которую заявка будет отправлена </w:t>
        <w:br w:type="textWrapping"/>
        <w:t xml:space="preserve">на согласование региональному оператору:</w:t>
      </w:r>
    </w:p>
    <w:p w:rsidR="00000000" w:rsidDel="00000000" w:rsidP="00000000" w:rsidRDefault="00000000" w:rsidRPr="00000000" w14:paraId="000001E3">
      <w:pPr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4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511300"/>
            <wp:effectExtent b="0" l="0" r="0" t="0"/>
            <wp:docPr id="270" name="image47.png"/>
            <a:graphic>
              <a:graphicData uri="http://schemas.openxmlformats.org/drawingml/2006/picture">
                <pic:pic>
                  <pic:nvPicPr>
                    <pic:cNvPr id="0" name="image47.png"/>
                    <pic:cNvPicPr preferRelativeResize="0"/>
                  </pic:nvPicPr>
                  <pic:blipFill>
                    <a:blip r:embed="rId8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511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5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58. Статус заявки Новая. Отправка заявки на согласование региональному оператору.</w:t>
      </w:r>
    </w:p>
    <w:p w:rsidR="00000000" w:rsidDel="00000000" w:rsidP="00000000" w:rsidRDefault="00000000" w:rsidRPr="00000000" w14:paraId="000001E6">
      <w:pPr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2bn6wsx" w:id="32"/>
      <w:bookmarkEnd w:id="3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7">
      <w:pPr>
        <w:pStyle w:val="Heading1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7. ЭТАПЫ СОГЛАСОВАНИЯ ЗАЯВКИ</w:t>
      </w:r>
    </w:p>
    <w:p w:rsidR="00000000" w:rsidDel="00000000" w:rsidP="00000000" w:rsidRDefault="00000000" w:rsidRPr="00000000" w14:paraId="000001E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Ниже представлена информация с разными этапами согласования заявок </w:t>
        <w:br w:type="textWrapping"/>
        <w:t xml:space="preserve">и доступными действиями для куратора ОО и регионального оператора:</w:t>
      </w:r>
    </w:p>
    <w:p w:rsidR="00000000" w:rsidDel="00000000" w:rsidP="00000000" w:rsidRDefault="00000000" w:rsidRPr="00000000" w14:paraId="000001E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C">
      <w:pPr>
        <w:numPr>
          <w:ilvl w:val="0"/>
          <w:numId w:val="34"/>
        </w:numPr>
        <w:spacing w:line="360" w:lineRule="auto"/>
        <w:ind w:left="1134" w:hanging="425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Заявка на согласовании у регионального оператора.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D">
      <w:pPr>
        <w:numPr>
          <w:ilvl w:val="0"/>
          <w:numId w:val="11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Вид заявки, в котором она отображается у пользователя с ролью куратора ОО:</w:t>
      </w:r>
    </w:p>
    <w:p w:rsidR="00000000" w:rsidDel="00000000" w:rsidP="00000000" w:rsidRDefault="00000000" w:rsidRPr="00000000" w14:paraId="000001E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86450" cy="3021065"/>
            <wp:effectExtent b="0" l="0" r="0" t="0"/>
            <wp:docPr id="224" name="image20.png"/>
            <a:graphic>
              <a:graphicData uri="http://schemas.openxmlformats.org/drawingml/2006/picture">
                <pic:pic>
                  <pic:nvPicPr>
                    <pic:cNvPr id="0" name="image20.png"/>
                    <pic:cNvPicPr preferRelativeResize="0"/>
                  </pic:nvPicPr>
                  <pic:blipFill>
                    <a:blip r:embed="rId8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86450" cy="30210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EF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59. Заявка на согласовании у регионального оператора. Роль куратора ОО.</w:t>
      </w:r>
    </w:p>
    <w:p w:rsidR="00000000" w:rsidDel="00000000" w:rsidP="00000000" w:rsidRDefault="00000000" w:rsidRPr="00000000" w14:paraId="000001F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текущем этапе согласования заявки куратор ОО может отправить заявку </w:t>
        <w:br w:type="textWrapping"/>
        <w:t xml:space="preserve">на доработку в ОО (для дальнейшего редактирования заявки). Редактирование заявки (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123825" cy="123825"/>
            <wp:effectExtent b="0" l="0" r="0" t="0"/>
            <wp:docPr id="260" name="image22.png"/>
            <a:graphic>
              <a:graphicData uri="http://schemas.openxmlformats.org/drawingml/2006/picture">
                <pic:pic>
                  <pic:nvPicPr>
                    <pic:cNvPr id="0" name="image22.png"/>
                    <pic:cNvPicPr preferRelativeResize="0"/>
                  </pic:nvPicPr>
                  <pic:blipFill>
                    <a:blip r:embed="rId8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) куратором ОО на данном этапе недоступно.</w:t>
      </w:r>
    </w:p>
    <w:p w:rsidR="00000000" w:rsidDel="00000000" w:rsidP="00000000" w:rsidRDefault="00000000" w:rsidRPr="00000000" w14:paraId="000001F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3">
      <w:pPr>
        <w:numPr>
          <w:ilvl w:val="0"/>
          <w:numId w:val="10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Вид заявки, в котором она отражается у пользователя с ролью регионального оператора:</w:t>
      </w:r>
    </w:p>
    <w:p w:rsidR="00000000" w:rsidDel="00000000" w:rsidP="00000000" w:rsidRDefault="00000000" w:rsidRPr="00000000" w14:paraId="000001F4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803400"/>
            <wp:effectExtent b="0" l="0" r="0" t="0"/>
            <wp:docPr id="247" name="image14.png"/>
            <a:graphic>
              <a:graphicData uri="http://schemas.openxmlformats.org/drawingml/2006/picture">
                <pic:pic>
                  <pic:nvPicPr>
                    <pic:cNvPr id="0" name="image14.png"/>
                    <pic:cNvPicPr preferRelativeResize="0"/>
                  </pic:nvPicPr>
                  <pic:blipFill>
                    <a:blip r:embed="rId8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803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60. Заявка на согласовании у регионального оператора. Роль регионального оператора</w:t>
      </w:r>
    </w:p>
    <w:p w:rsidR="00000000" w:rsidDel="00000000" w:rsidP="00000000" w:rsidRDefault="00000000" w:rsidRPr="00000000" w14:paraId="000001F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На текущем этапе согласования региональный оператор может: </w:t>
      </w:r>
    </w:p>
    <w:p w:rsidR="00000000" w:rsidDel="00000000" w:rsidP="00000000" w:rsidRDefault="00000000" w:rsidRPr="00000000" w14:paraId="000001F8">
      <w:pPr>
        <w:numPr>
          <w:ilvl w:val="0"/>
          <w:numId w:val="4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отклонить заявку и отправить ее на доработку в ОО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Для этого необходимо нажать кнопку «На доработку в ОО»; </w:t>
      </w:r>
    </w:p>
    <w:p w:rsidR="00000000" w:rsidDel="00000000" w:rsidP="00000000" w:rsidRDefault="00000000" w:rsidRPr="00000000" w14:paraId="000001F9">
      <w:pPr>
        <w:numPr>
          <w:ilvl w:val="0"/>
          <w:numId w:val="4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отклонить заявку и отправить ее на доработку в ОО с созданием обращения 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техническую поддержку на адрес эл. почты </w:t>
      </w:r>
      <w:hyperlink r:id="rId90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. Для этого необходимо нажать кнопку «На доработку в ОО (+ тикет)». При нажатии на кнопку «На доработку в ОО (+ тикет)» появляется следующее окно:</w:t>
      </w:r>
    </w:p>
    <w:p w:rsidR="00000000" w:rsidDel="00000000" w:rsidP="00000000" w:rsidRDefault="00000000" w:rsidRPr="00000000" w14:paraId="000001F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3600450" cy="2619375"/>
            <wp:effectExtent b="0" l="0" r="0" t="0"/>
            <wp:docPr id="248" name="image30.png"/>
            <a:graphic>
              <a:graphicData uri="http://schemas.openxmlformats.org/drawingml/2006/picture">
                <pic:pic>
                  <pic:nvPicPr>
                    <pic:cNvPr id="0" name="image30.png"/>
                    <pic:cNvPicPr preferRelativeResize="0"/>
                  </pic:nvPicPr>
                  <pic:blipFill>
                    <a:blip r:embed="rId9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00450" cy="26193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61. Указание причины отправки на доработку</w:t>
      </w:r>
    </w:p>
    <w:p w:rsidR="00000000" w:rsidDel="00000000" w:rsidP="00000000" w:rsidRDefault="00000000" w:rsidRPr="00000000" w14:paraId="000001F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F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данном окне необходимо указать причину отправки заявки на доработку </w:t>
        <w:br w:type="textWrapping"/>
        <w:t xml:space="preserve">и нажать кнопку «Отправить». После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будет направлено обращение на адрес эл. почты </w:t>
      </w:r>
      <w:hyperlink r:id="rId92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от имени автора заявки, автору заявки в свою очередь будет отправлено уведомление с указанием причины отправки заявки на доработку.</w:t>
      </w:r>
    </w:p>
    <w:p w:rsidR="00000000" w:rsidDel="00000000" w:rsidP="00000000" w:rsidRDefault="00000000" w:rsidRPr="00000000" w14:paraId="000001FE">
      <w:pPr>
        <w:numPr>
          <w:ilvl w:val="0"/>
          <w:numId w:val="7"/>
        </w:numPr>
        <w:spacing w:line="360" w:lineRule="auto"/>
        <w:ind w:left="0" w:firstLine="709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Отправить заявку на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дальнейшее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согласование Оператору, в случае если доработка заявки не требуется. Заявке будет присвоен статус «На согласовании у Оператора» (пункт 3 настоящего раздела).</w:t>
      </w:r>
    </w:p>
    <w:p w:rsidR="00000000" w:rsidDel="00000000" w:rsidP="00000000" w:rsidRDefault="00000000" w:rsidRPr="00000000" w14:paraId="000001FF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0">
      <w:pPr>
        <w:numPr>
          <w:ilvl w:val="0"/>
          <w:numId w:val="34"/>
        </w:numPr>
        <w:spacing w:line="360" w:lineRule="auto"/>
        <w:ind w:left="1134" w:hanging="425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Заявка отклонена региональным оператором, отправлена на доработку куратору ОО.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Вид заявки в данном статусе одинаковый, как для пользователей с ролью куратора ОО, так и с ролью региональный оператор:</w:t>
      </w:r>
    </w:p>
    <w:p w:rsidR="00000000" w:rsidDel="00000000" w:rsidP="00000000" w:rsidRDefault="00000000" w:rsidRPr="00000000" w14:paraId="00000202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2209800"/>
            <wp:effectExtent b="0" l="0" r="0" t="0"/>
            <wp:docPr id="249" name="image12.png"/>
            <a:graphic>
              <a:graphicData uri="http://schemas.openxmlformats.org/drawingml/2006/picture">
                <pic:pic>
                  <pic:nvPicPr>
                    <pic:cNvPr id="0" name="image12.png"/>
                    <pic:cNvPicPr preferRelativeResize="0"/>
                  </pic:nvPicPr>
                  <pic:blipFill>
                    <a:blip r:embed="rId9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2209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3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62. Заявка отклонена региональным оператором</w:t>
      </w:r>
    </w:p>
    <w:p w:rsidR="00000000" w:rsidDel="00000000" w:rsidP="00000000" w:rsidRDefault="00000000" w:rsidRPr="00000000" w14:paraId="00000204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Доступные действия над заявкой на данном этапе идентичны доступным действиям над заявкой в статусе Новая. </w:t>
      </w:r>
    </w:p>
    <w:p w:rsidR="00000000" w:rsidDel="00000000" w:rsidP="00000000" w:rsidRDefault="00000000" w:rsidRPr="00000000" w14:paraId="0000020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Данный статус означает, что заявку необходимо доработать путем редактирования (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123825" cy="123825"/>
            <wp:effectExtent b="0" l="0" r="0" t="0"/>
            <wp:docPr id="250" name="image22.png"/>
            <a:graphic>
              <a:graphicData uri="http://schemas.openxmlformats.org/drawingml/2006/picture">
                <pic:pic>
                  <pic:nvPicPr>
                    <pic:cNvPr id="0" name="image22.png"/>
                    <pic:cNvPicPr preferRelativeResize="0"/>
                  </pic:nvPicPr>
                  <pic:blipFill>
                    <a:blip r:embed="rId8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) и снова отправить заявку на согласование региональному оператору.</w:t>
      </w:r>
    </w:p>
    <w:p w:rsidR="00000000" w:rsidDel="00000000" w:rsidP="00000000" w:rsidRDefault="00000000" w:rsidRPr="00000000" w14:paraId="00000207">
      <w:pPr>
        <w:numPr>
          <w:ilvl w:val="0"/>
          <w:numId w:val="34"/>
        </w:numPr>
        <w:spacing w:line="360" w:lineRule="auto"/>
        <w:ind w:left="1134" w:hanging="425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Заявка на согласовании у Оператора.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8">
      <w:pPr>
        <w:numPr>
          <w:ilvl w:val="0"/>
          <w:numId w:val="39"/>
        </w:numPr>
        <w:spacing w:line="360" w:lineRule="auto"/>
        <w:ind w:left="1418" w:hanging="709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Вид заявки, в котором она отображается у куратора ОО:</w:t>
      </w:r>
    </w:p>
    <w:p w:rsidR="00000000" w:rsidDel="00000000" w:rsidP="00000000" w:rsidRDefault="00000000" w:rsidRPr="00000000" w14:paraId="00000209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283865" cy="3154054"/>
            <wp:effectExtent b="0" l="0" r="0" t="0"/>
            <wp:docPr id="244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9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283865" cy="315405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63. Заявка на согласовании у Оператора. Роль куратора ОО.</w:t>
      </w:r>
    </w:p>
    <w:p w:rsidR="00000000" w:rsidDel="00000000" w:rsidP="00000000" w:rsidRDefault="00000000" w:rsidRPr="00000000" w14:paraId="0000020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куратора ОО доступные действия по заявке в текущем статусе отсутствуют.</w:t>
      </w:r>
    </w:p>
    <w:p w:rsidR="00000000" w:rsidDel="00000000" w:rsidP="00000000" w:rsidRDefault="00000000" w:rsidRPr="00000000" w14:paraId="0000020C">
      <w:pPr>
        <w:numPr>
          <w:ilvl w:val="0"/>
          <w:numId w:val="41"/>
        </w:numPr>
        <w:spacing w:line="360" w:lineRule="auto"/>
        <w:ind w:left="1429" w:hanging="72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Вид заявки, в котором она отображается у регионального оператора:</w:t>
      </w:r>
    </w:p>
    <w:p w:rsidR="00000000" w:rsidDel="00000000" w:rsidP="00000000" w:rsidRDefault="00000000" w:rsidRPr="00000000" w14:paraId="0000020D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779165" cy="3643690"/>
            <wp:effectExtent b="0" l="0" r="0" t="0"/>
            <wp:docPr id="259" name="image31.png"/>
            <a:graphic>
              <a:graphicData uri="http://schemas.openxmlformats.org/drawingml/2006/picture">
                <pic:pic>
                  <pic:nvPicPr>
                    <pic:cNvPr id="0" name="image31.png"/>
                    <pic:cNvPicPr preferRelativeResize="0"/>
                  </pic:nvPicPr>
                  <pic:blipFill>
                    <a:blip r:embed="rId9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79165" cy="364369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64. Заявка на согласовании у Оператора. Роль регионального оператора.</w:t>
      </w:r>
    </w:p>
    <w:p w:rsidR="00000000" w:rsidDel="00000000" w:rsidP="00000000" w:rsidRDefault="00000000" w:rsidRPr="00000000" w14:paraId="0000020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данном статусе региональный оператор может отправить заявку </w:t>
        <w:br w:type="textWrapping"/>
        <w:t xml:space="preserve">на доработку. Редактирование заявки (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123825" cy="123825"/>
            <wp:effectExtent b="0" l="0" r="0" t="0"/>
            <wp:docPr id="251" name="image22.png"/>
            <a:graphic>
              <a:graphicData uri="http://schemas.openxmlformats.org/drawingml/2006/picture">
                <pic:pic>
                  <pic:nvPicPr>
                    <pic:cNvPr id="0" name="image22.png"/>
                    <pic:cNvPicPr preferRelativeResize="0"/>
                  </pic:nvPicPr>
                  <pic:blipFill>
                    <a:blip r:embed="rId8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) региональным оператором на данном этапе недоступно.</w:t>
      </w:r>
    </w:p>
    <w:p w:rsidR="00000000" w:rsidDel="00000000" w:rsidP="00000000" w:rsidRDefault="00000000" w:rsidRPr="00000000" w14:paraId="0000021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2">
      <w:pPr>
        <w:numPr>
          <w:ilvl w:val="0"/>
          <w:numId w:val="34"/>
        </w:numPr>
        <w:spacing w:line="360" w:lineRule="auto"/>
        <w:ind w:left="1134" w:hanging="425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Заявка отклонена Оператором, отправлена на доработку региональному оператору.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Данный статус присваивается заявке, которая не была согласована Оператором и отправлена на доработку региональному оператору, или заявке, которую региональный оператор самостоятельно «отозвал». При отклонении заявки Оператором может быть создано обращение в направив обращение в техническую поддержку на адрес эл. почты </w:t>
      </w:r>
      <w:hyperlink r:id="rId96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</w:t>
        <w:br w:type="textWrapping"/>
        <w:t xml:space="preserve">о чем придет уведомление с указанием причины отправки заявки на доработку.</w:t>
      </w:r>
    </w:p>
    <w:p w:rsidR="00000000" w:rsidDel="00000000" w:rsidP="00000000" w:rsidRDefault="00000000" w:rsidRPr="00000000" w14:paraId="00000214">
      <w:pPr>
        <w:numPr>
          <w:ilvl w:val="0"/>
          <w:numId w:val="41"/>
        </w:numPr>
        <w:spacing w:line="360" w:lineRule="auto"/>
        <w:ind w:left="1429" w:hanging="72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Вид заявки, в котором она отображается у регионального оператора:</w:t>
      </w:r>
    </w:p>
    <w:p w:rsidR="00000000" w:rsidDel="00000000" w:rsidP="00000000" w:rsidRDefault="00000000" w:rsidRPr="00000000" w14:paraId="0000021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029075" cy="2295525"/>
            <wp:effectExtent b="0" l="0" r="0" t="0"/>
            <wp:docPr id="252" name="image17.png"/>
            <a:graphic>
              <a:graphicData uri="http://schemas.openxmlformats.org/drawingml/2006/picture">
                <pic:pic>
                  <pic:nvPicPr>
                    <pic:cNvPr id="0" name="image17.png"/>
                    <pic:cNvPicPr preferRelativeResize="0"/>
                  </pic:nvPicPr>
                  <pic:blipFill>
                    <a:blip r:embed="rId9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029075" cy="22955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6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65. Заявка отклонена Оператором, отправлена на доработку региональному оператору. Роль куратора ОО.</w:t>
      </w:r>
    </w:p>
    <w:p w:rsidR="00000000" w:rsidDel="00000000" w:rsidP="00000000" w:rsidRDefault="00000000" w:rsidRPr="00000000" w14:paraId="00000217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куратора ОО доступные действия по заявке в текущем статусе отсутствуют.</w:t>
      </w:r>
    </w:p>
    <w:p w:rsidR="00000000" w:rsidDel="00000000" w:rsidP="00000000" w:rsidRDefault="00000000" w:rsidRPr="00000000" w14:paraId="00000219">
      <w:pPr>
        <w:numPr>
          <w:ilvl w:val="0"/>
          <w:numId w:val="41"/>
        </w:numPr>
        <w:spacing w:line="360" w:lineRule="auto"/>
        <w:ind w:left="1429" w:hanging="72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Вид заявки, в котором она отображается у пользователя с ролью регионального оператора:</w:t>
      </w:r>
    </w:p>
    <w:p w:rsidR="00000000" w:rsidDel="00000000" w:rsidP="00000000" w:rsidRDefault="00000000" w:rsidRPr="00000000" w14:paraId="0000021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586288" cy="2719775"/>
            <wp:effectExtent b="0" l="0" r="0" t="0"/>
            <wp:docPr id="253" name="image39.png"/>
            <a:graphic>
              <a:graphicData uri="http://schemas.openxmlformats.org/drawingml/2006/picture">
                <pic:pic>
                  <pic:nvPicPr>
                    <pic:cNvPr id="0" name="image39.png"/>
                    <pic:cNvPicPr preferRelativeResize="0"/>
                  </pic:nvPicPr>
                  <pic:blipFill>
                    <a:blip r:embed="rId9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586288" cy="2719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66. Заявка отклонена Оператором, отправлена на доработку региональному оператору. Роль регионального оператора.</w:t>
      </w:r>
    </w:p>
    <w:p w:rsidR="00000000" w:rsidDel="00000000" w:rsidP="00000000" w:rsidRDefault="00000000" w:rsidRPr="00000000" w14:paraId="0000021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Доступные действия для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регионального оператора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над заявкой на данном этапе идентичны доступным действиям над заявкой в статусе «На согласовании в УО» (пункт 1 настоящего раздела).</w:t>
      </w:r>
    </w:p>
    <w:p w:rsidR="00000000" w:rsidDel="00000000" w:rsidP="00000000" w:rsidRDefault="00000000" w:rsidRPr="00000000" w14:paraId="0000021E">
      <w:pPr>
        <w:numPr>
          <w:ilvl w:val="0"/>
          <w:numId w:val="34"/>
        </w:numPr>
        <w:spacing w:line="360" w:lineRule="auto"/>
        <w:ind w:left="720" w:hanging="10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Заявка согласована Оператором.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того, как заявка была согласована Оператором, заявка начинает отображаться также в разделе «Демонстрационные экзамены и экзаменационные группы», как у куратора ОО, так и у регионального оператора.</w:t>
      </w:r>
    </w:p>
    <w:p w:rsidR="00000000" w:rsidDel="00000000" w:rsidP="00000000" w:rsidRDefault="00000000" w:rsidRPr="00000000" w14:paraId="00000220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4318000"/>
            <wp:effectExtent b="0" l="0" r="0" t="0"/>
            <wp:docPr id="246" name="image18.png"/>
            <a:graphic>
              <a:graphicData uri="http://schemas.openxmlformats.org/drawingml/2006/picture">
                <pic:pic>
                  <pic:nvPicPr>
                    <pic:cNvPr id="0" name="image18.png"/>
                    <pic:cNvPicPr preferRelativeResize="0"/>
                  </pic:nvPicPr>
                  <pic:blipFill>
                    <a:blip r:embed="rId9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318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1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67. Раздел «Демонстрационные экзамены и экзаменационные группы».</w:t>
      </w:r>
    </w:p>
    <w:p w:rsidR="00000000" w:rsidDel="00000000" w:rsidP="00000000" w:rsidRDefault="00000000" w:rsidRPr="00000000" w14:paraId="00000222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разделе «Заявки на демонстрационный экзамен» отображение экзамена будет следующим:</w:t>
      </w:r>
    </w:p>
    <w:p w:rsidR="00000000" w:rsidDel="00000000" w:rsidP="00000000" w:rsidRDefault="00000000" w:rsidRPr="00000000" w14:paraId="00000224">
      <w:pPr>
        <w:numPr>
          <w:ilvl w:val="0"/>
          <w:numId w:val="41"/>
        </w:numPr>
        <w:spacing w:line="360" w:lineRule="auto"/>
        <w:ind w:left="1429" w:hanging="72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Вид заявки, в котором она отображается у куратора ОО и регионального оператора:</w:t>
      </w:r>
    </w:p>
    <w:p w:rsidR="00000000" w:rsidDel="00000000" w:rsidP="00000000" w:rsidRDefault="00000000" w:rsidRPr="00000000" w14:paraId="0000022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732973" cy="3375723"/>
            <wp:effectExtent b="0" l="0" r="0" t="0"/>
            <wp:docPr id="306" name="image92.png"/>
            <a:graphic>
              <a:graphicData uri="http://schemas.openxmlformats.org/drawingml/2006/picture">
                <pic:pic>
                  <pic:nvPicPr>
                    <pic:cNvPr id="0" name="image92.png"/>
                    <pic:cNvPicPr preferRelativeResize="0"/>
                  </pic:nvPicPr>
                  <pic:blipFill>
                    <a:blip r:embed="rId10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32973" cy="337572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6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68. Заявка согласована Оператором. Роль куратора ОО и регионального оператора.</w:t>
      </w:r>
    </w:p>
    <w:p w:rsidR="00000000" w:rsidDel="00000000" w:rsidP="00000000" w:rsidRDefault="00000000" w:rsidRPr="00000000" w14:paraId="0000022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куратора ОО и 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регионального оператора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доступные действия по заявке </w:t>
        <w:br w:type="textWrapping"/>
        <w:t xml:space="preserve">в текущем статусе отсутствуют.</w:t>
      </w:r>
    </w:p>
    <w:p w:rsidR="00000000" w:rsidDel="00000000" w:rsidP="00000000" w:rsidRDefault="00000000" w:rsidRPr="00000000" w14:paraId="00000228">
      <w:pPr>
        <w:pStyle w:val="Heading1"/>
        <w:rPr>
          <w:rFonts w:ascii="Times New Roman" w:cs="Times New Roman" w:eastAsia="Times New Roman" w:hAnsi="Times New Roman"/>
          <w:b w:val="1"/>
        </w:rPr>
      </w:pPr>
      <w:bookmarkStart w:colFirst="0" w:colLast="0" w:name="_heading=h.qsh70q" w:id="33"/>
      <w:bookmarkEnd w:id="33"/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8. ЭКЗАМЕН</w:t>
      </w:r>
    </w:p>
    <w:p w:rsidR="00000000" w:rsidDel="00000000" w:rsidP="00000000" w:rsidRDefault="00000000" w:rsidRPr="00000000" w14:paraId="00000229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3as4poj" w:id="34"/>
      <w:bookmarkEnd w:id="34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8.1. Подготовка к экзамену</w:t>
      </w:r>
    </w:p>
    <w:p w:rsidR="00000000" w:rsidDel="00000000" w:rsidP="00000000" w:rsidRDefault="00000000" w:rsidRPr="00000000" w14:paraId="0000022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того, как заявка на проведение ДЭ переведена в статус «Согласована», остается выполнить всего несколько действий для начала экзамена:</w:t>
      </w:r>
    </w:p>
    <w:p w:rsidR="00000000" w:rsidDel="00000000" w:rsidP="00000000" w:rsidRDefault="00000000" w:rsidRPr="00000000" w14:paraId="0000022B">
      <w:pPr>
        <w:numPr>
          <w:ilvl w:val="0"/>
          <w:numId w:val="3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Запросить главного эксперта (ГЭ).</w:t>
      </w:r>
    </w:p>
    <w:p w:rsidR="00000000" w:rsidDel="00000000" w:rsidP="00000000" w:rsidRDefault="00000000" w:rsidRPr="00000000" w14:paraId="0000022C">
      <w:pPr>
        <w:numPr>
          <w:ilvl w:val="0"/>
          <w:numId w:val="3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Контроль соблюдения методики ДЭ при назначении ГЭ.</w:t>
      </w:r>
    </w:p>
    <w:p w:rsidR="00000000" w:rsidDel="00000000" w:rsidP="00000000" w:rsidRDefault="00000000" w:rsidRPr="00000000" w14:paraId="0000022D">
      <w:pPr>
        <w:numPr>
          <w:ilvl w:val="0"/>
          <w:numId w:val="3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Добавить технического эксперта (ТЭ) (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обязательно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).</w:t>
      </w:r>
    </w:p>
    <w:p w:rsidR="00000000" w:rsidDel="00000000" w:rsidP="00000000" w:rsidRDefault="00000000" w:rsidRPr="00000000" w14:paraId="0000022E">
      <w:pPr>
        <w:numPr>
          <w:ilvl w:val="0"/>
          <w:numId w:val="3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Добавить оценивающих экспертов экспертной группы (как правило не менее 3 экспертов).</w:t>
      </w:r>
    </w:p>
    <w:p w:rsidR="00000000" w:rsidDel="00000000" w:rsidP="00000000" w:rsidRDefault="00000000" w:rsidRPr="00000000" w14:paraId="0000022F">
      <w:pPr>
        <w:numPr>
          <w:ilvl w:val="0"/>
          <w:numId w:val="3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Прикрепить участников к экзаменационной группе.</w:t>
      </w:r>
    </w:p>
    <w:p w:rsidR="00000000" w:rsidDel="00000000" w:rsidP="00000000" w:rsidRDefault="00000000" w:rsidRPr="00000000" w14:paraId="00000230">
      <w:pPr>
        <w:numPr>
          <w:ilvl w:val="0"/>
          <w:numId w:val="3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Подтвердить проведение ДЭ Куратором ОО.</w:t>
      </w:r>
    </w:p>
    <w:p w:rsidR="00000000" w:rsidDel="00000000" w:rsidP="00000000" w:rsidRDefault="00000000" w:rsidRPr="00000000" w14:paraId="00000231">
      <w:pPr>
        <w:pStyle w:val="Heading3"/>
        <w:ind w:firstLine="708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1pxezwc" w:id="35"/>
      <w:bookmarkEnd w:id="35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8.1.1. Запрос главного эксперта</w:t>
      </w:r>
    </w:p>
    <w:p w:rsidR="00000000" w:rsidDel="00000000" w:rsidP="00000000" w:rsidRDefault="00000000" w:rsidRPr="00000000" w14:paraId="0000023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запросить ГЭ, необходимо перейти в раздел «Демонстрационные экзамены и экзаменационные группы» и найти экзамен, для которого будет выполняться назначение или запрос (рис. 69).</w:t>
      </w:r>
    </w:p>
    <w:p w:rsidR="00000000" w:rsidDel="00000000" w:rsidP="00000000" w:rsidRDefault="00000000" w:rsidRPr="00000000" w14:paraId="00000233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4622800"/>
            <wp:effectExtent b="0" l="0" r="0" t="0"/>
            <wp:docPr id="288" name="image87.png"/>
            <a:graphic>
              <a:graphicData uri="http://schemas.openxmlformats.org/drawingml/2006/picture">
                <pic:pic>
                  <pic:nvPicPr>
                    <pic:cNvPr id="0" name="image87.png"/>
                    <pic:cNvPicPr preferRelativeResize="0"/>
                  </pic:nvPicPr>
                  <pic:blipFill>
                    <a:blip r:embed="rId10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622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4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69. Выбор экзамена для работы.</w:t>
      </w:r>
    </w:p>
    <w:p w:rsidR="00000000" w:rsidDel="00000000" w:rsidP="00000000" w:rsidRDefault="00000000" w:rsidRPr="00000000" w14:paraId="0000023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выбранном экзамене, в нижней части области экзамена, пользователю доступны 5 функций (рис. 70):</w:t>
      </w:r>
    </w:p>
    <w:p w:rsidR="00000000" w:rsidDel="00000000" w:rsidP="00000000" w:rsidRDefault="00000000" w:rsidRPr="00000000" w14:paraId="00000237">
      <w:pPr>
        <w:numPr>
          <w:ilvl w:val="0"/>
          <w:numId w:val="4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Заявка на главного эксперта.</w:t>
      </w:r>
    </w:p>
    <w:p w:rsidR="00000000" w:rsidDel="00000000" w:rsidP="00000000" w:rsidRDefault="00000000" w:rsidRPr="00000000" w14:paraId="00000238">
      <w:pPr>
        <w:numPr>
          <w:ilvl w:val="0"/>
          <w:numId w:val="4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Технические эксперты.</w:t>
      </w:r>
    </w:p>
    <w:p w:rsidR="00000000" w:rsidDel="00000000" w:rsidP="00000000" w:rsidRDefault="00000000" w:rsidRPr="00000000" w14:paraId="00000239">
      <w:pPr>
        <w:numPr>
          <w:ilvl w:val="0"/>
          <w:numId w:val="4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Заявка на оценивающих экспертов экспертной группы.</w:t>
      </w:r>
    </w:p>
    <w:p w:rsidR="00000000" w:rsidDel="00000000" w:rsidP="00000000" w:rsidRDefault="00000000" w:rsidRPr="00000000" w14:paraId="0000023A">
      <w:pPr>
        <w:numPr>
          <w:ilvl w:val="0"/>
          <w:numId w:val="4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Подтвердить проведение экзамена (Куратор ОО).</w:t>
      </w:r>
    </w:p>
    <w:p w:rsidR="00000000" w:rsidDel="00000000" w:rsidP="00000000" w:rsidRDefault="00000000" w:rsidRPr="00000000" w14:paraId="0000023B">
      <w:pPr>
        <w:numPr>
          <w:ilvl w:val="0"/>
          <w:numId w:val="4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Участники.</w:t>
      </w:r>
    </w:p>
    <w:p w:rsidR="00000000" w:rsidDel="00000000" w:rsidP="00000000" w:rsidRDefault="00000000" w:rsidRPr="00000000" w14:paraId="0000023C">
      <w:p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D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2362200"/>
            <wp:effectExtent b="0" l="0" r="0" t="0"/>
            <wp:docPr id="289" name="image61.png"/>
            <a:graphic>
              <a:graphicData uri="http://schemas.openxmlformats.org/drawingml/2006/picture">
                <pic:pic>
                  <pic:nvPicPr>
                    <pic:cNvPr id="0" name="image61.png"/>
                    <pic:cNvPicPr preferRelativeResize="0"/>
                  </pic:nvPicPr>
                  <pic:blipFill>
                    <a:blip r:embed="rId10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2362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70. Функции экзамена</w:t>
      </w:r>
    </w:p>
    <w:p w:rsidR="00000000" w:rsidDel="00000000" w:rsidP="00000000" w:rsidRDefault="00000000" w:rsidRPr="00000000" w14:paraId="0000023F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назначить ГЭ на экзамен, необходимо нажать на кнопку «Заявка </w:t>
        <w:br w:type="textWrapping"/>
        <w:t xml:space="preserve">на главного эксперта».</w:t>
      </w:r>
    </w:p>
    <w:p w:rsidR="00000000" w:rsidDel="00000000" w:rsidP="00000000" w:rsidRDefault="00000000" w:rsidRPr="00000000" w14:paraId="0000024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Пользователю станет доступно окно поиска и выбора ГЭ экзамена </w:t>
        <w:br w:type="textWrapping"/>
        <w:t xml:space="preserve">(рис. 71). Кнопка «Заявка без кандидатуры отсутствует».</w:t>
      </w:r>
    </w:p>
    <w:p w:rsidR="00000000" w:rsidDel="00000000" w:rsidP="00000000" w:rsidRDefault="00000000" w:rsidRPr="00000000" w14:paraId="0000024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3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05475" cy="2133600"/>
            <wp:effectExtent b="0" l="0" r="0" t="0"/>
            <wp:docPr id="290" name="image71.png"/>
            <a:graphic>
              <a:graphicData uri="http://schemas.openxmlformats.org/drawingml/2006/picture">
                <pic:pic>
                  <pic:nvPicPr>
                    <pic:cNvPr id="0" name="image71.png"/>
                    <pic:cNvPicPr preferRelativeResize="0"/>
                  </pic:nvPicPr>
                  <pic:blipFill>
                    <a:blip r:embed="rId10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05475" cy="2133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4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71. Окно назначения главного эксперта.</w:t>
      </w:r>
    </w:p>
    <w:p w:rsidR="00000000" w:rsidDel="00000000" w:rsidP="00000000" w:rsidRDefault="00000000" w:rsidRPr="00000000" w14:paraId="0000024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назначить ГЭ необходимо в строке поиска ввести Ф.И.О. или эл. почту эксперта, которого планируется назначить, а далее кнопку «Отправить заявку».</w:t>
      </w:r>
    </w:p>
    <w:p w:rsidR="00000000" w:rsidDel="00000000" w:rsidP="00000000" w:rsidRDefault="00000000" w:rsidRPr="00000000" w14:paraId="00000247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отправки заявки статус ГЭ изменится на «Запрошен, не утвержден (дата запроса)» (рис. 72). Заявка будет ожидать согласования Оператора.</w:t>
      </w:r>
    </w:p>
    <w:p w:rsidR="00000000" w:rsidDel="00000000" w:rsidP="00000000" w:rsidRDefault="00000000" w:rsidRPr="00000000" w14:paraId="0000024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876800" cy="2019300"/>
            <wp:effectExtent b="0" l="0" r="0" t="0"/>
            <wp:docPr id="291" name="image54.png"/>
            <a:graphic>
              <a:graphicData uri="http://schemas.openxmlformats.org/drawingml/2006/picture">
                <pic:pic>
                  <pic:nvPicPr>
                    <pic:cNvPr id="0" name="image54.png"/>
                    <pic:cNvPicPr preferRelativeResize="0"/>
                  </pic:nvPicPr>
                  <pic:blipFill>
                    <a:blip r:embed="rId10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2019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72. Статус заявки ГЭ.</w:t>
      </w:r>
    </w:p>
    <w:p w:rsidR="00000000" w:rsidDel="00000000" w:rsidP="00000000" w:rsidRDefault="00000000" w:rsidRPr="00000000" w14:paraId="0000024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подтверждения кандидатуры ГЭ Оператором, статус ГЭ изменится на «Согласован (дата утверждения)» (рис. 73).</w:t>
      </w:r>
    </w:p>
    <w:p w:rsidR="00000000" w:rsidDel="00000000" w:rsidP="00000000" w:rsidRDefault="00000000" w:rsidRPr="00000000" w14:paraId="0000024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854200"/>
            <wp:effectExtent b="0" l="0" r="0" t="0"/>
            <wp:docPr id="292" name="image85.png"/>
            <a:graphic>
              <a:graphicData uri="http://schemas.openxmlformats.org/drawingml/2006/picture">
                <pic:pic>
                  <pic:nvPicPr>
                    <pic:cNvPr id="0" name="image85.png"/>
                    <pic:cNvPicPr preferRelativeResize="0"/>
                  </pic:nvPicPr>
                  <pic:blipFill>
                    <a:blip r:embed="rId10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854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4F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73. Статус заявки ГЭ</w:t>
      </w:r>
    </w:p>
    <w:p w:rsidR="00000000" w:rsidDel="00000000" w:rsidP="00000000" w:rsidRDefault="00000000" w:rsidRPr="00000000" w14:paraId="00000250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1">
      <w:pPr>
        <w:pStyle w:val="Heading3"/>
        <w:ind w:firstLine="708"/>
        <w:rPr>
          <w:rFonts w:ascii="Times New Roman" w:cs="Times New Roman" w:eastAsia="Times New Roman" w:hAnsi="Times New Roman"/>
          <w:b w:val="1"/>
        </w:rPr>
      </w:pPr>
      <w:bookmarkStart w:colFirst="0" w:colLast="0" w:name="_heading=h.49x2ik5" w:id="36"/>
      <w:bookmarkEnd w:id="36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8.1.2. Контроль соблюдения методики ДЭ при назначении ГЭ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проведения контроля соблюдения методики ДЭ при назначении ГЭ следует войти в раздел «Демонстрационные экзамены и экзаменационные группы», </w:t>
        <w:br w:type="textWrapping"/>
        <w:t xml:space="preserve">в левом боковом меню откроется страница, содержащая все ДЭ (рис. 74).</w:t>
      </w:r>
    </w:p>
    <w:p w:rsidR="00000000" w:rsidDel="00000000" w:rsidP="00000000" w:rsidRDefault="00000000" w:rsidRPr="00000000" w14:paraId="00000253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692400"/>
            <wp:effectExtent b="0" l="0" r="0" t="0"/>
            <wp:docPr id="230" name="image21.png"/>
            <a:graphic>
              <a:graphicData uri="http://schemas.openxmlformats.org/drawingml/2006/picture">
                <pic:pic>
                  <pic:nvPicPr>
                    <pic:cNvPr id="0" name="image21.png"/>
                    <pic:cNvPicPr preferRelativeResize="0"/>
                  </pic:nvPicPr>
                  <pic:blipFill>
                    <a:blip r:embed="rId10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692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4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74. Внешний вид страницы «Демонстрационные экзамены и экзаменационные группы».</w:t>
      </w:r>
    </w:p>
    <w:p w:rsidR="00000000" w:rsidDel="00000000" w:rsidP="00000000" w:rsidRDefault="00000000" w:rsidRPr="00000000" w14:paraId="00000255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карточке демонстрационного экзамена рядом с надписью «Статус ГЭ» отображается текущий статус у ГЭ, его Ф.И.О., телефон, адрес эл. почты и даты запроса ГЭ, выбранного на текущий момент и подтверждения последнего ГЭ </w:t>
        <w:br w:type="textWrapping"/>
        <w:t xml:space="preserve">на экзамен. Существует три типа статусов:</w:t>
      </w:r>
    </w:p>
    <w:p w:rsidR="00000000" w:rsidDel="00000000" w:rsidP="00000000" w:rsidRDefault="00000000" w:rsidRPr="00000000" w14:paraId="00000257">
      <w:pPr>
        <w:numPr>
          <w:ilvl w:val="0"/>
          <w:numId w:val="17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«Не запрошен».</w:t>
      </w:r>
    </w:p>
    <w:p w:rsidR="00000000" w:rsidDel="00000000" w:rsidP="00000000" w:rsidRDefault="00000000" w:rsidRPr="00000000" w14:paraId="00000258">
      <w:pPr>
        <w:numPr>
          <w:ilvl w:val="0"/>
          <w:numId w:val="17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«Запрошен, не утвержден (дата запроса)».</w:t>
      </w:r>
    </w:p>
    <w:p w:rsidR="00000000" w:rsidDel="00000000" w:rsidP="00000000" w:rsidRDefault="00000000" w:rsidRPr="00000000" w14:paraId="00000259">
      <w:pPr>
        <w:numPr>
          <w:ilvl w:val="0"/>
          <w:numId w:val="17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«Согласован (дата утверждения)».</w:t>
      </w:r>
    </w:p>
    <w:p w:rsidR="00000000" w:rsidDel="00000000" w:rsidP="00000000" w:rsidRDefault="00000000" w:rsidRPr="00000000" w14:paraId="0000025A">
      <w:pPr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просмотра истории назначения ГЭ следует нажать на иконку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190500" cy="209550"/>
            <wp:effectExtent b="0" l="0" r="0" t="0"/>
            <wp:docPr id="293" name="image63.jpg"/>
            <a:graphic>
              <a:graphicData uri="http://schemas.openxmlformats.org/drawingml/2006/picture">
                <pic:pic>
                  <pic:nvPicPr>
                    <pic:cNvPr id="0" name="image63.jpg"/>
                    <pic:cNvPicPr preferRelativeResize="0"/>
                  </pic:nvPicPr>
                  <pic:blipFill>
                    <a:blip r:embed="rId10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2095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расположенную возле текущего статуса ГЭ (рис. 75).</w:t>
      </w:r>
    </w:p>
    <w:p w:rsidR="00000000" w:rsidDel="00000000" w:rsidP="00000000" w:rsidRDefault="00000000" w:rsidRPr="00000000" w14:paraId="0000025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548821" cy="3117026"/>
            <wp:effectExtent b="0" l="0" r="0" t="0"/>
            <wp:docPr id="294" name="image58.png"/>
            <a:graphic>
              <a:graphicData uri="http://schemas.openxmlformats.org/drawingml/2006/picture">
                <pic:pic>
                  <pic:nvPicPr>
                    <pic:cNvPr id="0" name="image58.png"/>
                    <pic:cNvPicPr preferRelativeResize="0"/>
                  </pic:nvPicPr>
                  <pic:blipFill>
                    <a:blip r:embed="rId10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548821" cy="311702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C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75. Расположение кнопки с историей изменений ГЭ.</w:t>
      </w:r>
    </w:p>
    <w:p w:rsidR="00000000" w:rsidDel="00000000" w:rsidP="00000000" w:rsidRDefault="00000000" w:rsidRPr="00000000" w14:paraId="0000025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нажатия на данную иконку отобразится всплывающее окно «История назначения главных экспертов», которое содержит таблицу с хронологией изменений ГЭ в выбранном экзамене (рис. 76). В таблице содержатся такие данные:</w:t>
      </w:r>
    </w:p>
    <w:p w:rsidR="00000000" w:rsidDel="00000000" w:rsidP="00000000" w:rsidRDefault="00000000" w:rsidRPr="00000000" w14:paraId="0000025F">
      <w:pPr>
        <w:numPr>
          <w:ilvl w:val="0"/>
          <w:numId w:val="2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внесения изменений.</w:t>
      </w:r>
    </w:p>
    <w:p w:rsidR="00000000" w:rsidDel="00000000" w:rsidP="00000000" w:rsidRDefault="00000000" w:rsidRPr="00000000" w14:paraId="00000260">
      <w:pPr>
        <w:numPr>
          <w:ilvl w:val="0"/>
          <w:numId w:val="2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Ф.И.О. назначаемого/снимаемого главного эксперта.</w:t>
      </w:r>
    </w:p>
    <w:p w:rsidR="00000000" w:rsidDel="00000000" w:rsidP="00000000" w:rsidRDefault="00000000" w:rsidRPr="00000000" w14:paraId="00000261">
      <w:pPr>
        <w:numPr>
          <w:ilvl w:val="0"/>
          <w:numId w:val="2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Тип операции, который проводился.</w:t>
      </w:r>
    </w:p>
    <w:p w:rsidR="00000000" w:rsidDel="00000000" w:rsidP="00000000" w:rsidRDefault="00000000" w:rsidRPr="00000000" w14:paraId="00000262">
      <w:pPr>
        <w:numPr>
          <w:ilvl w:val="0"/>
          <w:numId w:val="2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Ф.И.О. исполнителя, совершившего операцию.</w:t>
      </w:r>
    </w:p>
    <w:p w:rsidR="00000000" w:rsidDel="00000000" w:rsidP="00000000" w:rsidRDefault="00000000" w:rsidRPr="00000000" w14:paraId="00000263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2567940"/>
            <wp:effectExtent b="0" l="0" r="0" t="0"/>
            <wp:docPr id="286" name="image67.png"/>
            <a:graphic>
              <a:graphicData uri="http://schemas.openxmlformats.org/drawingml/2006/picture">
                <pic:pic>
                  <pic:nvPicPr>
                    <pic:cNvPr id="0" name="image67.png"/>
                    <pic:cNvPicPr preferRelativeResize="0"/>
                  </pic:nvPicPr>
                  <pic:blipFill>
                    <a:blip r:embed="rId10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5679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76. Внешний вид всплывающего окна «История назначения главных экспертов».</w:t>
      </w:r>
    </w:p>
    <w:p w:rsidR="00000000" w:rsidDel="00000000" w:rsidP="00000000" w:rsidRDefault="00000000" w:rsidRPr="00000000" w14:paraId="00000265">
      <w:pPr>
        <w:pStyle w:val="Heading3"/>
        <w:ind w:firstLine="708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2p2csry" w:id="37"/>
      <w:bookmarkEnd w:id="37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8.1.3. Добавление технических экспертов в экзамен</w:t>
      </w:r>
    </w:p>
    <w:p w:rsidR="00000000" w:rsidDel="00000000" w:rsidP="00000000" w:rsidRDefault="00000000" w:rsidRPr="00000000" w14:paraId="0000026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color w:val="76923c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Добавление технических экспертов в экзамен является обязательным требованием.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подать заявку на ТЭ пользователю необходимо перейти по ссылке (кнопке) «Технические эксперты».</w:t>
      </w:r>
    </w:p>
    <w:p w:rsidR="00000000" w:rsidDel="00000000" w:rsidP="00000000" w:rsidRDefault="00000000" w:rsidRPr="00000000" w14:paraId="0000026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Пользователю станет доступно окно выбора Технических экспертов </w:t>
        <w:br w:type="textWrapping"/>
        <w:t xml:space="preserve">(рис. 77).</w:t>
      </w:r>
    </w:p>
    <w:p w:rsidR="00000000" w:rsidDel="00000000" w:rsidP="00000000" w:rsidRDefault="00000000" w:rsidRPr="00000000" w14:paraId="00000269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572125" cy="3171825"/>
            <wp:effectExtent b="0" l="0" r="0" t="0"/>
            <wp:docPr id="287" name="image55.png"/>
            <a:graphic>
              <a:graphicData uri="http://schemas.openxmlformats.org/drawingml/2006/picture">
                <pic:pic>
                  <pic:nvPicPr>
                    <pic:cNvPr id="0" name="image55.png"/>
                    <pic:cNvPicPr preferRelativeResize="0"/>
                  </pic:nvPicPr>
                  <pic:blipFill>
                    <a:blip r:embed="rId110"/>
                    <a:srcRect b="1834" l="1160" r="886" t="1900"/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31718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77 Окно заявки на Технических экспертов.</w:t>
      </w:r>
    </w:p>
    <w:p w:rsidR="00000000" w:rsidDel="00000000" w:rsidP="00000000" w:rsidRDefault="00000000" w:rsidRPr="00000000" w14:paraId="0000026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в поле поиска Технического эксперта нужный пользователь не находится (ни по ФИО, ни по email), вероятно, он не зарегистрирован в ЦП. Для регистрации нового пользователя в ЦП куратор ОО или региональный оператор может воспользоваться механизмом добавления обучающихся в учебную группу и создать нового пользователя в системе. </w:t>
      </w:r>
    </w:p>
    <w:p w:rsidR="00000000" w:rsidDel="00000000" w:rsidP="00000000" w:rsidRDefault="00000000" w:rsidRPr="00000000" w14:paraId="0000026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Порядок действий для добавления нового пользователя в ЦП:</w:t>
        <w:br w:type="textWrapping"/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388665</wp:posOffset>
            </wp:positionV>
            <wp:extent cx="5329238" cy="3151601"/>
            <wp:effectExtent b="0" l="0" r="0" t="0"/>
            <wp:wrapTopAndBottom distB="114300" distT="114300"/>
            <wp:docPr id="273" name="image23.png"/>
            <a:graphic>
              <a:graphicData uri="http://schemas.openxmlformats.org/drawingml/2006/picture">
                <pic:pic>
                  <pic:nvPicPr>
                    <pic:cNvPr id="0" name="image23.png"/>
                    <pic:cNvPicPr preferRelativeResize="0"/>
                  </pic:nvPicPr>
                  <pic:blipFill>
                    <a:blip r:embed="rId4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329238" cy="315160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26E">
      <w:pPr>
        <w:spacing w:line="360" w:lineRule="auto"/>
        <w:ind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Путем загрузки .xlsx-файла на странице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Организации и предприятия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добавляется новый пользователь в ЦП, после чего ему на почту придёт письмо </w:t>
        <w:br w:type="textWrapping"/>
        <w:t xml:space="preserve">со ссылкой для активации аккаунта.</w:t>
      </w:r>
    </w:p>
    <w:p w:rsidR="00000000" w:rsidDel="00000000" w:rsidP="00000000" w:rsidRDefault="00000000" w:rsidRPr="00000000" w14:paraId="0000026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nrem26eq4sz4" w:id="38"/>
      <w:bookmarkEnd w:id="38"/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Далее этого пользователя можно назначить ТЭ для данного экзамена.</w:t>
      </w:r>
    </w:p>
    <w:p w:rsidR="00000000" w:rsidDel="00000000" w:rsidP="00000000" w:rsidRDefault="00000000" w:rsidRPr="00000000" w14:paraId="0000027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удалить ТЭ из списка добавленных, необходимо нажать кнопку «Удалить».</w:t>
      </w:r>
    </w:p>
    <w:p w:rsidR="00000000" w:rsidDel="00000000" w:rsidP="00000000" w:rsidRDefault="00000000" w:rsidRPr="00000000" w14:paraId="00000271">
      <w:pPr>
        <w:pStyle w:val="Heading3"/>
        <w:ind w:firstLine="708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147n2zr" w:id="39"/>
      <w:bookmarkEnd w:id="39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8.1.4. Подача заявки на экспертов экспертной группы экзамена</w:t>
      </w:r>
    </w:p>
    <w:p w:rsidR="00000000" w:rsidDel="00000000" w:rsidP="00000000" w:rsidRDefault="00000000" w:rsidRPr="00000000" w14:paraId="0000027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подать заявку на оценивающих экспертов экспертной группы пользователю необходимо перейти по ссылке (кнопке) «Заявка на линейных экспертов».</w:t>
      </w:r>
    </w:p>
    <w:p w:rsidR="00000000" w:rsidDel="00000000" w:rsidP="00000000" w:rsidRDefault="00000000" w:rsidRPr="00000000" w14:paraId="0000027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Пользователю станет доступно окно выбора экспертов и отправка их на согласование ГЭ (рис. 78).</w:t>
      </w:r>
    </w:p>
    <w:p w:rsidR="00000000" w:rsidDel="00000000" w:rsidP="00000000" w:rsidRDefault="00000000" w:rsidRPr="00000000" w14:paraId="00000274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915177" cy="5219274"/>
            <wp:effectExtent b="0" l="0" r="0" t="0"/>
            <wp:docPr id="277" name="image51.png"/>
            <a:graphic>
              <a:graphicData uri="http://schemas.openxmlformats.org/drawingml/2006/picture">
                <pic:pic>
                  <pic:nvPicPr>
                    <pic:cNvPr id="0" name="image51.png"/>
                    <pic:cNvPicPr preferRelativeResize="0"/>
                  </pic:nvPicPr>
                  <pic:blipFill>
                    <a:blip r:embed="rId1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15177" cy="521927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78. Окно заявки «Управление экспертами»</w:t>
      </w:r>
    </w:p>
    <w:p w:rsidR="00000000" w:rsidDel="00000000" w:rsidP="00000000" w:rsidRDefault="00000000" w:rsidRPr="00000000" w14:paraId="00000276">
      <w:pPr>
        <w:ind w:firstLine="708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согласования главным экспертом статус эксперта будет изменен </w:t>
        <w:br w:type="textWrapping"/>
        <w:t xml:space="preserve">на «Подтвержден ГЭ».</w:t>
      </w:r>
    </w:p>
    <w:p w:rsidR="00000000" w:rsidDel="00000000" w:rsidP="00000000" w:rsidRDefault="00000000" w:rsidRPr="00000000" w14:paraId="00000278">
      <w:pPr>
        <w:pStyle w:val="Heading3"/>
        <w:ind w:firstLine="708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3o7alnk" w:id="40"/>
      <w:bookmarkEnd w:id="40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8.1.5. Добавление участников в экзамен</w:t>
      </w:r>
    </w:p>
    <w:p w:rsidR="00000000" w:rsidDel="00000000" w:rsidP="00000000" w:rsidRDefault="00000000" w:rsidRPr="00000000" w14:paraId="0000027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добавления участников в экзамен, необходимо перейти по ссылке «Участники» и нажать на поле одной из предложенных смен.</w:t>
      </w:r>
    </w:p>
    <w:p w:rsidR="00000000" w:rsidDel="00000000" w:rsidP="00000000" w:rsidRDefault="00000000" w:rsidRPr="00000000" w14:paraId="0000027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сводных карточках отображается плановое и фактическое количество участников (рис. 79).</w:t>
      </w:r>
    </w:p>
    <w:p w:rsidR="00000000" w:rsidDel="00000000" w:rsidP="00000000" w:rsidRDefault="00000000" w:rsidRPr="00000000" w14:paraId="0000027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2489200"/>
            <wp:effectExtent b="0" l="0" r="0" t="0"/>
            <wp:docPr id="278" name="image45.png"/>
            <a:graphic>
              <a:graphicData uri="http://schemas.openxmlformats.org/drawingml/2006/picture">
                <pic:pic>
                  <pic:nvPicPr>
                    <pic:cNvPr id="0" name="image45.png"/>
                    <pic:cNvPicPr preferRelativeResize="0"/>
                  </pic:nvPicPr>
                  <pic:blipFill>
                    <a:blip r:embed="rId1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2489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C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79. Отображение планового и фактического количества участников.</w:t>
      </w:r>
    </w:p>
    <w:p w:rsidR="00000000" w:rsidDel="00000000" w:rsidP="00000000" w:rsidRDefault="00000000" w:rsidRPr="00000000" w14:paraId="0000027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7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Пользователю станет доступен экран «Управление экзаменационными группами» экзамена (рис. 80).</w:t>
      </w:r>
    </w:p>
    <w:p w:rsidR="00000000" w:rsidDel="00000000" w:rsidP="00000000" w:rsidRDefault="00000000" w:rsidRPr="00000000" w14:paraId="0000027F">
      <w:pPr>
        <w:spacing w:line="36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0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619625" cy="3857625"/>
            <wp:effectExtent b="0" l="0" r="0" t="0"/>
            <wp:docPr id="279" name="image59.png"/>
            <a:graphic>
              <a:graphicData uri="http://schemas.openxmlformats.org/drawingml/2006/picture">
                <pic:pic>
                  <pic:nvPicPr>
                    <pic:cNvPr id="0" name="image59.png"/>
                    <pic:cNvPicPr preferRelativeResize="0"/>
                  </pic:nvPicPr>
                  <pic:blipFill>
                    <a:blip r:embed="rId1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619625" cy="38576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1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80. Управление экзаменационными группами. </w:t>
      </w:r>
    </w:p>
    <w:p w:rsidR="00000000" w:rsidDel="00000000" w:rsidP="00000000" w:rsidRDefault="00000000" w:rsidRPr="00000000" w14:paraId="0000028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добавить участников в экзамен, необходимо напротив участника нажать кнопку «Прикрепить к экз. группе», которая становится активной после того, как участник подтвердит свою эл. почту (рис. 81).</w:t>
      </w:r>
    </w:p>
    <w:p w:rsidR="00000000" w:rsidDel="00000000" w:rsidP="00000000" w:rsidRDefault="00000000" w:rsidRPr="00000000" w14:paraId="00000284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219200"/>
            <wp:effectExtent b="0" l="0" r="0" t="0"/>
            <wp:docPr id="280" name="image66.png"/>
            <a:graphic>
              <a:graphicData uri="http://schemas.openxmlformats.org/drawingml/2006/picture">
                <pic:pic>
                  <pic:nvPicPr>
                    <pic:cNvPr id="0" name="image66.png"/>
                    <pic:cNvPicPr preferRelativeResize="0"/>
                  </pic:nvPicPr>
                  <pic:blipFill>
                    <a:blip r:embed="rId1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219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81. Добавить участника в экзамен.</w:t>
      </w:r>
    </w:p>
    <w:p w:rsidR="00000000" w:rsidDel="00000000" w:rsidP="00000000" w:rsidRDefault="00000000" w:rsidRPr="00000000" w14:paraId="0000028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добавления участника в экзамен, кнопка изменит вид, отобразив тем самым, что участник добавлен в экзамен. </w:t>
      </w:r>
    </w:p>
    <w:p w:rsidR="00000000" w:rsidDel="00000000" w:rsidP="00000000" w:rsidRDefault="00000000" w:rsidRPr="00000000" w14:paraId="0000028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Теперь участник добавлен в экзамен. В случае, если необходимо убрать участника из экзамена, то необходимо воспользоваться кнопкой «Открепить от экз. группы». (рис. 82).</w:t>
      </w:r>
    </w:p>
    <w:p w:rsidR="00000000" w:rsidDel="00000000" w:rsidP="00000000" w:rsidRDefault="00000000" w:rsidRPr="00000000" w14:paraId="00000289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104900"/>
            <wp:effectExtent b="0" l="0" r="0" t="0"/>
            <wp:docPr id="281" name="image50.png"/>
            <a:graphic>
              <a:graphicData uri="http://schemas.openxmlformats.org/drawingml/2006/picture">
                <pic:pic>
                  <pic:nvPicPr>
                    <pic:cNvPr id="0" name="image50.png"/>
                    <pic:cNvPicPr preferRelativeResize="0"/>
                  </pic:nvPicPr>
                  <pic:blipFill>
                    <a:blip r:embed="rId11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104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82. Участники добавлены в экзамен.</w:t>
      </w:r>
    </w:p>
    <w:p w:rsidR="00000000" w:rsidDel="00000000" w:rsidP="00000000" w:rsidRDefault="00000000" w:rsidRPr="00000000" w14:paraId="0000028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перехода к просмотру профиля участника в новой вкладке необходимо нажать на его Ф.И.О. (рис. 83).</w:t>
      </w:r>
    </w:p>
    <w:p w:rsidR="00000000" w:rsidDel="00000000" w:rsidP="00000000" w:rsidRDefault="00000000" w:rsidRPr="00000000" w14:paraId="0000028D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066800"/>
            <wp:effectExtent b="0" l="0" r="0" t="0"/>
            <wp:docPr id="282" name="image65.png"/>
            <a:graphic>
              <a:graphicData uri="http://schemas.openxmlformats.org/drawingml/2006/picture">
                <pic:pic>
                  <pic:nvPicPr>
                    <pic:cNvPr id="0" name="image65.png"/>
                    <pic:cNvPicPr preferRelativeResize="0"/>
                  </pic:nvPicPr>
                  <pic:blipFill>
                    <a:blip r:embed="rId11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066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8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83. Ф.И.О. участника, доступное для нажатия.</w:t>
      </w:r>
    </w:p>
    <w:p w:rsidR="00000000" w:rsidDel="00000000" w:rsidP="00000000" w:rsidRDefault="00000000" w:rsidRPr="00000000" w14:paraId="0000028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  <w:t xml:space="preserve">При наведении курсора мышки на иконку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190500" cy="209550"/>
            <wp:effectExtent b="0" l="0" r="0" t="0"/>
            <wp:docPr id="283" name="image44.jpg"/>
            <a:graphic>
              <a:graphicData uri="http://schemas.openxmlformats.org/drawingml/2006/picture">
                <pic:pic>
                  <pic:nvPicPr>
                    <pic:cNvPr id="0" name="image44.jpg"/>
                    <pic:cNvPicPr preferRelativeResize="0"/>
                  </pic:nvPicPr>
                  <pic:blipFill>
                    <a:blip r:embed="rId11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0500" cy="2095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расположенную возле Ф.И.О. участника, отображаются проценты заполненности профиля (рис. 84).</w:t>
      </w:r>
    </w:p>
    <w:p w:rsidR="00000000" w:rsidDel="00000000" w:rsidP="00000000" w:rsidRDefault="00000000" w:rsidRPr="00000000" w14:paraId="00000290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4610100" cy="1200150"/>
            <wp:effectExtent b="0" l="0" r="0" t="0"/>
            <wp:docPr id="272" name="image57.png"/>
            <a:graphic>
              <a:graphicData uri="http://schemas.openxmlformats.org/drawingml/2006/picture">
                <pic:pic>
                  <pic:nvPicPr>
                    <pic:cNvPr id="0" name="image57.png"/>
                    <pic:cNvPicPr preferRelativeResize="0"/>
                  </pic:nvPicPr>
                  <pic:blipFill>
                    <a:blip r:embed="rId11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610100" cy="12001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1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84. Отображение процента заполненности профиля участника.</w:t>
      </w:r>
    </w:p>
    <w:p w:rsidR="00000000" w:rsidDel="00000000" w:rsidP="00000000" w:rsidRDefault="00000000" w:rsidRPr="00000000" w14:paraId="00000292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при создании заявки была установлена галочка «Участники присутствуют на ДЭ дистанционно (удаленно)», то при просмотре ДЭ отображается статус, указывающий на это (рис. 85).</w:t>
      </w:r>
    </w:p>
    <w:p w:rsidR="00000000" w:rsidDel="00000000" w:rsidP="00000000" w:rsidRDefault="00000000" w:rsidRPr="00000000" w14:paraId="00000294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010149" cy="1362075"/>
            <wp:effectExtent b="0" l="0" r="0" t="0"/>
            <wp:docPr id="274" name="image43.jpg"/>
            <a:graphic>
              <a:graphicData uri="http://schemas.openxmlformats.org/drawingml/2006/picture">
                <pic:pic>
                  <pic:nvPicPr>
                    <pic:cNvPr id="0" name="image43.jpg"/>
                    <pic:cNvPicPr preferRelativeResize="0"/>
                  </pic:nvPicPr>
                  <pic:blipFill>
                    <a:blip r:embed="rId1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10149" cy="13620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6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85. Отображение признака «Участники присутствуют на ДЭ дистанционно (удаленно)». </w:t>
      </w:r>
    </w:p>
    <w:p w:rsidR="00000000" w:rsidDel="00000000" w:rsidP="00000000" w:rsidRDefault="00000000" w:rsidRPr="00000000" w14:paraId="00000297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разделе «Экзамен» добавлена «Сводная информация об участниках» в разрезе статусов (рис. 86).</w:t>
      </w:r>
    </w:p>
    <w:p w:rsidR="00000000" w:rsidDel="00000000" w:rsidP="00000000" w:rsidRDefault="00000000" w:rsidRPr="00000000" w14:paraId="0000029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Выводится информация о прикрепленных участниках к ДЭ в целом </w:t>
        <w:br w:type="textWrapping"/>
        <w:t xml:space="preserve">и о количестве участников, у которых проставлен статус «Присутствовал в ПД».</w:t>
      </w:r>
    </w:p>
    <w:p w:rsidR="00000000" w:rsidDel="00000000" w:rsidP="00000000" w:rsidRDefault="00000000" w:rsidRPr="00000000" w14:paraId="0000029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позволит определить, когда все участники учебной группы присутствовали в подготовительный день, но статус был проставлен не всем участникам.</w:t>
      </w:r>
    </w:p>
    <w:p w:rsidR="00000000" w:rsidDel="00000000" w:rsidP="00000000" w:rsidRDefault="00000000" w:rsidRPr="00000000" w14:paraId="0000029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у участников с результатами &gt;0 не проставлен статус «Сдавал ДЭ», выводится сообщение «Убедитесь, что статус «Сдавал» выставлен корректно участникам».</w:t>
      </w:r>
    </w:p>
    <w:p w:rsidR="00000000" w:rsidDel="00000000" w:rsidP="00000000" w:rsidRDefault="00000000" w:rsidRPr="00000000" w14:paraId="0000029C">
      <w:pPr>
        <w:spacing w:line="36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D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3276600"/>
            <wp:effectExtent b="0" l="0" r="0" t="0"/>
            <wp:docPr id="275" name="image46.png"/>
            <a:graphic>
              <a:graphicData uri="http://schemas.openxmlformats.org/drawingml/2006/picture">
                <pic:pic>
                  <pic:nvPicPr>
                    <pic:cNvPr id="0" name="image46.png"/>
                    <pic:cNvPicPr preferRelativeResize="0"/>
                  </pic:nvPicPr>
                  <pic:blipFill>
                    <a:blip r:embed="rId12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32766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9E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86. «Сводная информация об участниках» в разрезе статусов.</w:t>
      </w:r>
    </w:p>
    <w:p w:rsidR="00000000" w:rsidDel="00000000" w:rsidP="00000000" w:rsidRDefault="00000000" w:rsidRPr="00000000" w14:paraId="0000029F">
      <w:pPr>
        <w:pStyle w:val="Heading3"/>
        <w:ind w:firstLine="708"/>
        <w:rPr>
          <w:rFonts w:ascii="Times New Roman" w:cs="Times New Roman" w:eastAsia="Times New Roman" w:hAnsi="Times New Roman"/>
          <w:b w:val="1"/>
        </w:rPr>
      </w:pPr>
      <w:bookmarkStart w:colFirst="0" w:colLast="0" w:name="_heading=h.23ckvvd" w:id="41"/>
      <w:bookmarkEnd w:id="41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8.1.6. Подтверждение проведения экзамена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0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подтвердить проведение экзамена должны быть соблюдены следующие условия:</w:t>
      </w:r>
    </w:p>
    <w:p w:rsidR="00000000" w:rsidDel="00000000" w:rsidP="00000000" w:rsidRDefault="00000000" w:rsidRPr="00000000" w14:paraId="000002A1">
      <w:pPr>
        <w:numPr>
          <w:ilvl w:val="0"/>
          <w:numId w:val="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главный эксперт запрошен и утвержден;</w:t>
      </w:r>
    </w:p>
    <w:p w:rsidR="00000000" w:rsidDel="00000000" w:rsidP="00000000" w:rsidRDefault="00000000" w:rsidRPr="00000000" w14:paraId="000002A2">
      <w:pPr>
        <w:numPr>
          <w:ilvl w:val="0"/>
          <w:numId w:val="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технические эксперты добавлены (обязательно);</w:t>
      </w:r>
    </w:p>
    <w:p w:rsidR="00000000" w:rsidDel="00000000" w:rsidP="00000000" w:rsidRDefault="00000000" w:rsidRPr="00000000" w14:paraId="000002A3">
      <w:pPr>
        <w:numPr>
          <w:ilvl w:val="0"/>
          <w:numId w:val="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эксперты экспертной группы добавлены;</w:t>
      </w:r>
    </w:p>
    <w:p w:rsidR="00000000" w:rsidDel="00000000" w:rsidP="00000000" w:rsidRDefault="00000000" w:rsidRPr="00000000" w14:paraId="000002A4">
      <w:pPr>
        <w:numPr>
          <w:ilvl w:val="0"/>
          <w:numId w:val="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участники добавлены в экзамен;</w:t>
      </w:r>
    </w:p>
    <w:p w:rsidR="00000000" w:rsidDel="00000000" w:rsidP="00000000" w:rsidRDefault="00000000" w:rsidRPr="00000000" w14:paraId="000002A5">
      <w:pPr>
        <w:numPr>
          <w:ilvl w:val="0"/>
          <w:numId w:val="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профилях участников заполнены обязательные поля (ФИО, ГИА 9/11, СНИЛС).</w:t>
      </w:r>
    </w:p>
    <w:p w:rsidR="00000000" w:rsidDel="00000000" w:rsidP="00000000" w:rsidRDefault="00000000" w:rsidRPr="00000000" w14:paraId="000002A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 соблюдении всех условий Куратор ОО может воспользоваться функцией «Подтвердить проведение экзамена (Куратор ОО)». Для этого необходимо нажать </w:t>
        <w:br w:type="textWrapping"/>
        <w:t xml:space="preserve">на кнопку «Подтвердить проведение экзамена (УО)» (рис. 87).</w:t>
      </w:r>
    </w:p>
    <w:p w:rsidR="00000000" w:rsidDel="00000000" w:rsidP="00000000" w:rsidRDefault="00000000" w:rsidRPr="00000000" w14:paraId="000002A8">
      <w:pPr>
        <w:spacing w:line="360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5778500"/>
            <wp:effectExtent b="0" l="0" r="0" t="0"/>
            <wp:docPr id="276" name="image41.png"/>
            <a:graphic>
              <a:graphicData uri="http://schemas.openxmlformats.org/drawingml/2006/picture">
                <pic:pic>
                  <pic:nvPicPr>
                    <pic:cNvPr id="0" name="image41.png"/>
                    <pic:cNvPicPr preferRelativeResize="0"/>
                  </pic:nvPicPr>
                  <pic:blipFill>
                    <a:blip r:embed="rId1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5778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9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87. Подтвердить проведение экзамена.</w:t>
      </w:r>
    </w:p>
    <w:p w:rsidR="00000000" w:rsidDel="00000000" w:rsidP="00000000" w:rsidRDefault="00000000" w:rsidRPr="00000000" w14:paraId="000002A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A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подтверждения экзамена кнопка станет недоступной.</w:t>
      </w:r>
    </w:p>
    <w:p w:rsidR="00000000" w:rsidDel="00000000" w:rsidP="00000000" w:rsidRDefault="00000000" w:rsidRPr="00000000" w14:paraId="000002A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отмены подтверждения экзамена куратором ОО необходимо направить обращение в техническую поддержку на адрес эл. почты </w:t>
      </w:r>
      <w:hyperlink r:id="rId122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de@firpo.ru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</w:p>
    <w:p w:rsidR="00000000" w:rsidDel="00000000" w:rsidP="00000000" w:rsidRDefault="00000000" w:rsidRPr="00000000" w14:paraId="000002AD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ihv636" w:id="42"/>
      <w:bookmarkEnd w:id="42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8.2. Проведение экзамена</w:t>
      </w:r>
    </w:p>
    <w:p w:rsidR="00000000" w:rsidDel="00000000" w:rsidP="00000000" w:rsidRDefault="00000000" w:rsidRPr="00000000" w14:paraId="000002A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Следующим этапом проведения экзамена является работа ГЭ. Вся работа </w:t>
        <w:br w:type="textWrapping"/>
        <w:t xml:space="preserve">по подготовке и проведению ДЭ осуществляется ГЭ в ЦСО:</w:t>
      </w:r>
    </w:p>
    <w:p w:rsidR="00000000" w:rsidDel="00000000" w:rsidP="00000000" w:rsidRDefault="00000000" w:rsidRPr="00000000" w14:paraId="000002AF">
      <w:pPr>
        <w:numPr>
          <w:ilvl w:val="0"/>
          <w:numId w:val="1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назначает экспертов экспертной группы;</w:t>
      </w:r>
    </w:p>
    <w:p w:rsidR="00000000" w:rsidDel="00000000" w:rsidP="00000000" w:rsidRDefault="00000000" w:rsidRPr="00000000" w14:paraId="000002B0">
      <w:pPr>
        <w:numPr>
          <w:ilvl w:val="0"/>
          <w:numId w:val="1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подтверждает присутствие участников экзамена;</w:t>
      </w:r>
    </w:p>
    <w:p w:rsidR="00000000" w:rsidDel="00000000" w:rsidP="00000000" w:rsidRDefault="00000000" w:rsidRPr="00000000" w14:paraId="000002B1">
      <w:pPr>
        <w:numPr>
          <w:ilvl w:val="0"/>
          <w:numId w:val="1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загружает все необходимые документы, в том числе:</w:t>
      </w:r>
    </w:p>
    <w:p w:rsidR="00000000" w:rsidDel="00000000" w:rsidP="00000000" w:rsidRDefault="00000000" w:rsidRPr="00000000" w14:paraId="000002B2">
      <w:pPr>
        <w:spacing w:line="360" w:lineRule="auto"/>
        <w:ind w:left="144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«Акт результатов проверки готовности центра проведения демонстрационного экзамена»; «</w:t>
      </w:r>
      <w:r w:rsidDel="00000000" w:rsidR="00000000" w:rsidRPr="00000000">
        <w:rPr>
          <w:rFonts w:ascii="Times New Roman" w:cs="Times New Roman" w:eastAsia="Times New Roman" w:hAnsi="Times New Roman"/>
          <w:color w:val="1f1f1f"/>
          <w:sz w:val="28"/>
          <w:szCs w:val="28"/>
          <w:highlight w:val="white"/>
          <w:rtl w:val="0"/>
        </w:rPr>
        <w:t xml:space="preserve">Паспорт ЦПДЭ и сведения о материально-техническом обеспечении и расходных материалах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»;</w:t>
      </w:r>
    </w:p>
    <w:p w:rsidR="00000000" w:rsidDel="00000000" w:rsidP="00000000" w:rsidRDefault="00000000" w:rsidRPr="00000000" w14:paraId="000002B3">
      <w:pPr>
        <w:numPr>
          <w:ilvl w:val="0"/>
          <w:numId w:val="1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подтверждает проведение экзамена;</w:t>
      </w:r>
    </w:p>
    <w:p w:rsidR="00000000" w:rsidDel="00000000" w:rsidP="00000000" w:rsidRDefault="00000000" w:rsidRPr="00000000" w14:paraId="000002B4">
      <w:pPr>
        <w:numPr>
          <w:ilvl w:val="0"/>
          <w:numId w:val="1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скачивает задание для ДЭ;</w:t>
      </w:r>
    </w:p>
    <w:p w:rsidR="00000000" w:rsidDel="00000000" w:rsidP="00000000" w:rsidRDefault="00000000" w:rsidRPr="00000000" w14:paraId="000002B5">
      <w:pPr>
        <w:numPr>
          <w:ilvl w:val="0"/>
          <w:numId w:val="1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вводит результаты оценки выполнения заданий экзамена;</w:t>
      </w:r>
    </w:p>
    <w:p w:rsidR="00000000" w:rsidDel="00000000" w:rsidP="00000000" w:rsidRDefault="00000000" w:rsidRPr="00000000" w14:paraId="000002B6">
      <w:pPr>
        <w:numPr>
          <w:ilvl w:val="0"/>
          <w:numId w:val="13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загружает протокол проведения ДЭ.</w:t>
      </w:r>
    </w:p>
    <w:p w:rsidR="00000000" w:rsidDel="00000000" w:rsidP="00000000" w:rsidRDefault="00000000" w:rsidRPr="00000000" w14:paraId="000002B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рисунке 88 показан вид системы после выполнения действий ГЭ для запуска ДЭ.</w:t>
      </w:r>
    </w:p>
    <w:p w:rsidR="00000000" w:rsidDel="00000000" w:rsidP="00000000" w:rsidRDefault="00000000" w:rsidRPr="00000000" w14:paraId="000002B8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5194300"/>
            <wp:effectExtent b="0" l="0" r="0" t="0"/>
            <wp:docPr id="314" name="image86.png"/>
            <a:graphic>
              <a:graphicData uri="http://schemas.openxmlformats.org/drawingml/2006/picture">
                <pic:pic>
                  <pic:nvPicPr>
                    <pic:cNvPr id="0" name="image86.png"/>
                    <pic:cNvPicPr preferRelativeResize="0"/>
                  </pic:nvPicPr>
                  <pic:blipFill>
                    <a:blip r:embed="rId12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5194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B9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88. Демонстрационный экзамен в активном состоянии.</w:t>
      </w:r>
    </w:p>
    <w:p w:rsidR="00000000" w:rsidDel="00000000" w:rsidP="00000000" w:rsidRDefault="00000000" w:rsidRPr="00000000" w14:paraId="000002BA">
      <w:pPr>
        <w:pStyle w:val="Heading2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32hioqz" w:id="43"/>
      <w:bookmarkEnd w:id="43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8.3. Организация видеонаблюдения в ЦПДЭ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</w:r>
    </w:p>
    <w:p w:rsidR="00000000" w:rsidDel="00000000" w:rsidP="00000000" w:rsidRDefault="00000000" w:rsidRPr="00000000" w14:paraId="000002B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Организация прямых трансляций хода проведения ДЭ, в том числе </w:t>
        <w:br w:type="textWrapping"/>
        <w:t xml:space="preserve">с использованием общедоступных интернет ресурсов, рекомендуется в целях обеспечения информационной открытости и прозрачности процедуры проведения демонстрационного экзамена.</w:t>
      </w:r>
    </w:p>
    <w:p w:rsidR="00000000" w:rsidDel="00000000" w:rsidP="00000000" w:rsidRDefault="00000000" w:rsidRPr="00000000" w14:paraId="000002BC">
      <w:pPr>
        <w:pStyle w:val="Heading3"/>
        <w:ind w:firstLine="708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1hmsyys" w:id="44"/>
      <w:bookmarkEnd w:id="44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8.3.1. Управление ссылками на видеотрансляции в Цифровой платформе </w:t>
      </w:r>
    </w:p>
    <w:p w:rsidR="00000000" w:rsidDel="00000000" w:rsidP="00000000" w:rsidRDefault="00000000" w:rsidRPr="00000000" w14:paraId="000002BD">
      <w:pPr>
        <w:numPr>
          <w:ilvl w:val="0"/>
          <w:numId w:val="9"/>
        </w:numPr>
        <w:spacing w:line="360" w:lineRule="auto"/>
        <w:ind w:left="0" w:firstLine="709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карточке ДЭ (</w:t>
      </w:r>
      <w:hyperlink r:id="rId124">
        <w:r w:rsidDel="00000000" w:rsidR="00000000" w:rsidRPr="00000000">
          <w:rPr>
            <w:rFonts w:ascii="Times New Roman" w:cs="Times New Roman" w:eastAsia="Times New Roman" w:hAnsi="Times New Roman"/>
            <w:color w:val="0000ff"/>
            <w:sz w:val="28"/>
            <w:szCs w:val="28"/>
            <w:u w:val="single"/>
            <w:rtl w:val="0"/>
          </w:rPr>
          <w:t xml:space="preserve">https://de.dp.firpo.ru/demo-exams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) можно указать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ссылку на видеотрансляцию экзамена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(на Youtube, Vimeo, Ivideon или другие). Можно указать до 20 ссылок. Если этого недостаточно, дополнительные ссылки можно указать в поле «Комментарий» (рис. 89).</w:t>
      </w:r>
    </w:p>
    <w:p w:rsidR="00000000" w:rsidDel="00000000" w:rsidP="00000000" w:rsidRDefault="00000000" w:rsidRPr="00000000" w14:paraId="000002B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Чтобы добавить ссылку, надо зайти в экзамен и нажать на «+ Добавить ссылку» и нажать на «Галочку».</w:t>
      </w:r>
    </w:p>
    <w:p w:rsidR="00000000" w:rsidDel="00000000" w:rsidP="00000000" w:rsidRDefault="00000000" w:rsidRPr="00000000" w14:paraId="000002BF">
      <w:pPr>
        <w:numPr>
          <w:ilvl w:val="0"/>
          <w:numId w:val="9"/>
        </w:numPr>
        <w:spacing w:line="360" w:lineRule="auto"/>
        <w:ind w:left="0"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карточке ДЭ можно указать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комментарий.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Это может быть логин </w:t>
        <w:br w:type="textWrapping"/>
        <w:t xml:space="preserve">и пароль для видеотрансляции или другая информация (например, дополнительные ссылки) (рис. 89).</w:t>
      </w:r>
    </w:p>
    <w:p w:rsidR="00000000" w:rsidDel="00000000" w:rsidP="00000000" w:rsidRDefault="00000000" w:rsidRPr="00000000" w14:paraId="000002C0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843531" cy="5230902"/>
            <wp:effectExtent b="0" l="0" r="0" t="0"/>
            <wp:docPr id="316" name="image95.png"/>
            <a:graphic>
              <a:graphicData uri="http://schemas.openxmlformats.org/drawingml/2006/picture">
                <pic:pic>
                  <pic:nvPicPr>
                    <pic:cNvPr id="0" name="image95.png"/>
                    <pic:cNvPicPr preferRelativeResize="0"/>
                  </pic:nvPicPr>
                  <pic:blipFill>
                    <a:blip r:embed="rId12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43531" cy="523090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1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89. Добавление ссылок на видео трансляции.</w:t>
      </w:r>
    </w:p>
    <w:p w:rsidR="00000000" w:rsidDel="00000000" w:rsidP="00000000" w:rsidRDefault="00000000" w:rsidRPr="00000000" w14:paraId="000002C2">
      <w:pPr>
        <w:spacing w:line="360" w:lineRule="auto"/>
        <w:ind w:firstLine="708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Пользователи с ролью регионального оператора, куратора ОО, ГЭ могут добавлять и редактировать комментарии и ссылки на видеотрансляцию. Таблица </w:t>
        <w:br w:type="textWrapping"/>
        <w:t xml:space="preserve">с описанием прав на редактирование и просмотр ссылок для пользователей </w:t>
        <w:br w:type="textWrapping"/>
        <w:t xml:space="preserve">с различными ролями в зависимости от статуса экзамена:</w:t>
      </w:r>
    </w:p>
    <w:p w:rsidR="00000000" w:rsidDel="00000000" w:rsidP="00000000" w:rsidRDefault="00000000" w:rsidRPr="00000000" w14:paraId="000002C4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C9">
      <w:pPr>
        <w:ind w:left="720" w:firstLine="72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1. Права на редактирование и просмотр ссылок на видеотрансляцию</w:t>
      </w:r>
    </w:p>
    <w:tbl>
      <w:tblPr>
        <w:tblStyle w:val="Table2"/>
        <w:tblW w:w="10192.0" w:type="dxa"/>
        <w:jc w:val="left"/>
        <w:tblBorders>
          <w:top w:color="808080" w:space="0" w:sz="6" w:val="single"/>
          <w:left w:color="808080" w:space="0" w:sz="6" w:val="single"/>
          <w:bottom w:color="808080" w:space="0" w:sz="6" w:val="single"/>
          <w:right w:color="808080" w:space="0" w:sz="6" w:val="single"/>
          <w:insideH w:color="808080" w:space="0" w:sz="6" w:val="single"/>
          <w:insideV w:color="808080" w:space="0" w:sz="6" w:val="single"/>
        </w:tblBorders>
        <w:tblLayout w:type="fixed"/>
        <w:tblLook w:val="0600"/>
      </w:tblPr>
      <w:tblGrid>
        <w:gridCol w:w="1753"/>
        <w:gridCol w:w="1924"/>
        <w:gridCol w:w="2126"/>
        <w:gridCol w:w="2269"/>
        <w:gridCol w:w="2120"/>
        <w:tblGridChange w:id="0">
          <w:tblGrid>
            <w:gridCol w:w="1753"/>
            <w:gridCol w:w="1924"/>
            <w:gridCol w:w="2126"/>
            <w:gridCol w:w="2269"/>
            <w:gridCol w:w="2120"/>
          </w:tblGrid>
        </w:tblGridChange>
      </w:tblGrid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CA">
            <w:pPr>
              <w:keepLines w:val="1"/>
              <w:jc w:val="center"/>
              <w:rPr>
                <w:rFonts w:ascii="Times New Roman" w:cs="Times New Roman" w:eastAsia="Times New Roman" w:hAnsi="Times New Roman"/>
                <w:b w:val="1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CB">
            <w:pPr>
              <w:keepLines w:val="1"/>
              <w:jc w:val="center"/>
              <w:rPr>
                <w:rFonts w:ascii="Times New Roman" w:cs="Times New Roman" w:eastAsia="Times New Roman" w:hAnsi="Times New Roman"/>
                <w:b w:val="1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12529"/>
                <w:sz w:val="28"/>
                <w:szCs w:val="28"/>
                <w:rtl w:val="0"/>
              </w:rPr>
              <w:t xml:space="preserve">До начала ДЭ</w:t>
            </w:r>
          </w:p>
        </w:tc>
        <w:tc>
          <w:tcPr>
            <w:gridSpan w:val="2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CD">
            <w:pPr>
              <w:keepLines w:val="1"/>
              <w:jc w:val="center"/>
              <w:rPr>
                <w:rFonts w:ascii="Times New Roman" w:cs="Times New Roman" w:eastAsia="Times New Roman" w:hAnsi="Times New Roman"/>
                <w:b w:val="1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12529"/>
                <w:sz w:val="28"/>
                <w:szCs w:val="28"/>
                <w:rtl w:val="0"/>
              </w:rPr>
              <w:t xml:space="preserve">После завершения ДЭ</w:t>
            </w:r>
          </w:p>
        </w:tc>
      </w:tr>
      <w:tr>
        <w:trPr>
          <w:cantSplit w:val="0"/>
          <w:trHeight w:val="1050" w:hRule="atLeast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CF">
            <w:pPr>
              <w:keepLines w:val="1"/>
              <w:jc w:val="center"/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  <w:rtl w:val="0"/>
              </w:rPr>
              <w:t xml:space="preserve">Роль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0">
            <w:pPr>
              <w:keepLines w:val="1"/>
              <w:jc w:val="center"/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  <w:rtl w:val="0"/>
              </w:rPr>
              <w:t xml:space="preserve">Прямая URL ссылка на видеотрансляцию экзамена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1">
            <w:pPr>
              <w:keepLines w:val="1"/>
              <w:jc w:val="center"/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  <w:rtl w:val="0"/>
              </w:rPr>
              <w:t xml:space="preserve">Комментарий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2">
            <w:pPr>
              <w:keepLines w:val="1"/>
              <w:jc w:val="center"/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  <w:rtl w:val="0"/>
              </w:rPr>
              <w:t xml:space="preserve">Прямая URL ссылка на видеотрансляцию экзамена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3">
            <w:pPr>
              <w:keepLines w:val="1"/>
              <w:jc w:val="center"/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12529"/>
                <w:sz w:val="20"/>
                <w:szCs w:val="20"/>
                <w:rtl w:val="0"/>
              </w:rPr>
              <w:t xml:space="preserve">Комментарий</w:t>
            </w:r>
          </w:p>
        </w:tc>
      </w:tr>
      <w:tr>
        <w:trPr>
          <w:cantSplit w:val="0"/>
          <w:trHeight w:val="75" w:hRule="atLeast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4">
            <w:pPr>
              <w:keepLines w:val="1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Региональный оператор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5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Редактирование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6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Редактирование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7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Редактирование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8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Редактирование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9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Главный эксперт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A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Редактирование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B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Редактирование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C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Чтение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D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Чтение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E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Эксперт экспертной группы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DF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Чтение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E0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Чтение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E1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Чтение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E2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Чтение</w:t>
            </w:r>
          </w:p>
        </w:tc>
      </w:tr>
      <w:tr>
        <w:trPr>
          <w:cantSplit w:val="0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E3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Куратор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E4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Редактирование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E5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Редактирование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E6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Чтение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E7">
            <w:pPr>
              <w:widowControl w:val="0"/>
              <w:jc w:val="center"/>
              <w:rPr>
                <w:rFonts w:ascii="Times New Roman" w:cs="Times New Roman" w:eastAsia="Times New Roman" w:hAnsi="Times New Roman"/>
                <w:color w:val="212529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rtl w:val="0"/>
              </w:rPr>
              <w:t xml:space="preserve">Чтение</w:t>
            </w:r>
          </w:p>
        </w:tc>
      </w:tr>
    </w:tbl>
    <w:p w:rsidR="00000000" w:rsidDel="00000000" w:rsidP="00000000" w:rsidRDefault="00000000" w:rsidRPr="00000000" w14:paraId="000002E8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9">
      <w:pPr>
        <w:pStyle w:val="Heading3"/>
        <w:ind w:firstLine="708"/>
        <w:rPr>
          <w:rFonts w:ascii="Times New Roman" w:cs="Times New Roman" w:eastAsia="Times New Roman" w:hAnsi="Times New Roman"/>
          <w:b w:val="1"/>
        </w:rPr>
      </w:pPr>
      <w:bookmarkStart w:colFirst="0" w:colLast="0" w:name="_heading=h.41mghml" w:id="45"/>
      <w:bookmarkEnd w:id="45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8.3.2. Организация видеонаблюдения в ЦПДЭ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каждой задействованной на ДЭ аудитории ЦПДЭ рекомендуется устанавливать минимум 1 камеру видеонаблюдения (рекомендуется 2 камеры видеонаблюдения).</w:t>
      </w:r>
    </w:p>
    <w:p w:rsidR="00000000" w:rsidDel="00000000" w:rsidP="00000000" w:rsidRDefault="00000000" w:rsidRPr="00000000" w14:paraId="000002EB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Камеры видеонаблюдения рекомендуется установить таким образом, чтобы </w:t>
        <w:br w:type="textWrapping"/>
        <w:t xml:space="preserve">в обзор видеокамер попадали все участники экзамена, эксперты, входная дверь </w:t>
        <w:br w:type="textWrapping"/>
        <w:t xml:space="preserve">в аудиторию и вся аудитория в целом, чтобы не оставалось «слепых» зон.</w:t>
      </w:r>
    </w:p>
    <w:p w:rsidR="00000000" w:rsidDel="00000000" w:rsidP="00000000" w:rsidRDefault="00000000" w:rsidRPr="00000000" w14:paraId="000002E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Обзор камеры видеонаблюдения, при котором участники ДЭ видны только </w:t>
        <w:br w:type="textWrapping"/>
        <w:t xml:space="preserve">со спины, не допустим. Рекомендуемая высота установки камеры видеонаблюдения не менее 2 м от пола. Обзор камеры не должен загораживать различные предметы (мебель, цветы, открытые двери и пр.).</w:t>
      </w:r>
    </w:p>
    <w:p w:rsidR="00000000" w:rsidDel="00000000" w:rsidP="00000000" w:rsidRDefault="00000000" w:rsidRPr="00000000" w14:paraId="000002E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Трансляция и (или) видеозапись в аудитории ЦПДЭ осуществляется во все дни проведения экзамена (в т.ч. в подготовительный день).</w:t>
      </w:r>
    </w:p>
    <w:p w:rsidR="00000000" w:rsidDel="00000000" w:rsidP="00000000" w:rsidRDefault="00000000" w:rsidRPr="00000000" w14:paraId="000002E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Рекомендуется обеспечить хранение видеозаписей не менее одного года </w:t>
        <w:br w:type="textWrapping"/>
        <w:t xml:space="preserve">с момента завершения ДЭ.</w:t>
      </w:r>
    </w:p>
    <w:p w:rsidR="00000000" w:rsidDel="00000000" w:rsidP="00000000" w:rsidRDefault="00000000" w:rsidRPr="00000000" w14:paraId="000002EF">
      <w:pPr>
        <w:pStyle w:val="Heading3"/>
        <w:rPr>
          <w:rFonts w:ascii="Times New Roman" w:cs="Times New Roman" w:eastAsia="Times New Roman" w:hAnsi="Times New Roman"/>
          <w:b w:val="1"/>
          <w:color w:val="000000"/>
        </w:rPr>
      </w:pPr>
      <w:bookmarkStart w:colFirst="0" w:colLast="0" w:name="_heading=h.2grqrue" w:id="46"/>
      <w:bookmarkEnd w:id="46"/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rtl w:val="0"/>
        </w:rPr>
        <w:t xml:space="preserve">8.3.3. Технические требования к камере(-ам) видеонаблюдения</w:t>
      </w:r>
    </w:p>
    <w:p w:rsidR="00000000" w:rsidDel="00000000" w:rsidP="00000000" w:rsidRDefault="00000000" w:rsidRPr="00000000" w14:paraId="000002F0">
      <w:pPr>
        <w:spacing w:line="360" w:lineRule="auto"/>
        <w:ind w:left="709" w:firstLine="142.00000000000003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2 Технические требования к камерам наблюдения</w:t>
      </w:r>
    </w:p>
    <w:tbl>
      <w:tblPr>
        <w:tblStyle w:val="Table3"/>
        <w:tblW w:w="913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080"/>
        <w:gridCol w:w="7055"/>
        <w:tblGridChange w:id="0">
          <w:tblGrid>
            <w:gridCol w:w="2080"/>
            <w:gridCol w:w="7055"/>
          </w:tblGrid>
        </w:tblGridChange>
      </w:tblGrid>
      <w:tr>
        <w:trPr>
          <w:cantSplit w:val="0"/>
          <w:trHeight w:val="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F1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Параметр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F2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Минимальные требования</w:t>
            </w:r>
          </w:p>
        </w:tc>
      </w:tr>
      <w:tr>
        <w:trPr>
          <w:cantSplit w:val="0"/>
          <w:trHeight w:val="23" w:hRule="atLeast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F3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Камера видеонаблюдения</w:t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F4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Рекомендуемые требования: Разрешение 1920x1080 (1080p), 50 кадров/с</w:t>
            </w:r>
          </w:p>
          <w:p w:rsidR="00000000" w:rsidDel="00000000" w:rsidP="00000000" w:rsidRDefault="00000000" w:rsidRPr="00000000" w14:paraId="000002F5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Минимальные требования: разрешение 1280x720 (720p), 24 кадра/с</w:t>
            </w:r>
          </w:p>
        </w:tc>
      </w:tr>
      <w:tr>
        <w:trPr>
          <w:cantSplit w:val="0"/>
          <w:trHeight w:val="23" w:hRule="atLeast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F6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Микрофон</w:t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F7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Рекомендуется наличие</w:t>
            </w:r>
          </w:p>
        </w:tc>
      </w:tr>
      <w:tr>
        <w:trPr>
          <w:cantSplit w:val="0"/>
          <w:trHeight w:val="1890" w:hRule="atLeast"/>
          <w:tblHeader w:val="0"/>
        </w:trPr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F8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Сеть (интернет)</w:t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2F9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Рекомендуемые требования: канал связи интернет с минимальной постоянной пропускной способностью 1 Мбит/c</w:t>
            </w:r>
          </w:p>
          <w:p w:rsidR="00000000" w:rsidDel="00000000" w:rsidP="00000000" w:rsidRDefault="00000000" w:rsidRPr="00000000" w14:paraId="000002FA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2FB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Минимальные требования: канал связи интернет с минимальной постоянной  пропускной способностью 0,5 Мбит/c.</w:t>
            </w:r>
          </w:p>
        </w:tc>
      </w:tr>
    </w:tbl>
    <w:p w:rsidR="00000000" w:rsidDel="00000000" w:rsidP="00000000" w:rsidRDefault="00000000" w:rsidRPr="00000000" w14:paraId="000002FC">
      <w:pPr>
        <w:spacing w:line="360" w:lineRule="auto"/>
        <w:jc w:val="center"/>
        <w:rPr>
          <w:rFonts w:ascii="Times New Roman" w:cs="Times New Roman" w:eastAsia="Times New Roman" w:hAnsi="Times New Roman"/>
          <w:color w:val="434343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D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vx1227" w:id="47"/>
      <w:bookmarkEnd w:id="47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8.4. Закрытие экзамена</w:t>
      </w:r>
    </w:p>
    <w:p w:rsidR="00000000" w:rsidDel="00000000" w:rsidP="00000000" w:rsidRDefault="00000000" w:rsidRPr="00000000" w14:paraId="000002F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Закрытие экзамена в ЦП осуществляется главным экспертом в ЦСО (</w:t>
      </w:r>
      <w:hyperlink r:id="rId126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8"/>
            <w:szCs w:val="28"/>
            <w:u w:val="single"/>
            <w:rtl w:val="0"/>
          </w:rPr>
          <w:t xml:space="preserve">https://drs.firpo.ru/</w:t>
        </w:r>
      </w:hyperlink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)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 </w:t>
      </w:r>
    </w:p>
    <w:p w:rsidR="00000000" w:rsidDel="00000000" w:rsidP="00000000" w:rsidRDefault="00000000" w:rsidRPr="00000000" w14:paraId="000002F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  <w:t xml:space="preserve">Для закрытия экзамена ГЭ должны быть выполнены следующие условия:</w:t>
      </w:r>
    </w:p>
    <w:p w:rsidR="00000000" w:rsidDel="00000000" w:rsidP="00000000" w:rsidRDefault="00000000" w:rsidRPr="00000000" w14:paraId="00000300">
      <w:pPr>
        <w:numPr>
          <w:ilvl w:val="0"/>
          <w:numId w:val="3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Внесены все оценки;</w:t>
      </w:r>
    </w:p>
    <w:p w:rsidR="00000000" w:rsidDel="00000000" w:rsidP="00000000" w:rsidRDefault="00000000" w:rsidRPr="00000000" w14:paraId="00000301">
      <w:pPr>
        <w:numPr>
          <w:ilvl w:val="0"/>
          <w:numId w:val="3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Загружен Акт результатов проверки ЦПДЭ; </w:t>
      </w:r>
    </w:p>
    <w:p w:rsidR="00000000" w:rsidDel="00000000" w:rsidP="00000000" w:rsidRDefault="00000000" w:rsidRPr="00000000" w14:paraId="00000302">
      <w:pPr>
        <w:numPr>
          <w:ilvl w:val="0"/>
          <w:numId w:val="3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Протокол проведения ДЭ;</w:t>
      </w:r>
    </w:p>
    <w:p w:rsidR="00000000" w:rsidDel="00000000" w:rsidP="00000000" w:rsidRDefault="00000000" w:rsidRPr="00000000" w14:paraId="00000303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4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6">
      <w:pPr>
        <w:spacing w:line="360" w:lineRule="auto"/>
        <w:ind w:left="720" w:firstLine="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7">
      <w:pPr>
        <w:spacing w:line="360" w:lineRule="auto"/>
        <w:ind w:left="720" w:firstLine="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8">
      <w:pPr>
        <w:spacing w:line="360" w:lineRule="auto"/>
        <w:ind w:left="720" w:firstLine="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9">
      <w:pPr>
        <w:spacing w:line="360" w:lineRule="auto"/>
        <w:ind w:left="720" w:firstLine="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A">
      <w:pPr>
        <w:spacing w:line="360" w:lineRule="auto"/>
        <w:ind w:left="720" w:firstLine="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1695450</wp:posOffset>
            </wp:positionH>
            <wp:positionV relativeFrom="paragraph">
              <wp:posOffset>114300</wp:posOffset>
            </wp:positionV>
            <wp:extent cx="3657600" cy="1592606"/>
            <wp:effectExtent b="0" l="0" r="0" t="0"/>
            <wp:wrapTopAndBottom distB="114300" distT="114300"/>
            <wp:docPr id="262" name="image70.png"/>
            <a:graphic>
              <a:graphicData uri="http://schemas.openxmlformats.org/drawingml/2006/picture">
                <pic:pic>
                  <pic:nvPicPr>
                    <pic:cNvPr id="0" name="image70.png"/>
                    <pic:cNvPicPr preferRelativeResize="0"/>
                  </pic:nvPicPr>
                  <pic:blipFill>
                    <a:blip r:embed="rId127"/>
                    <a:srcRect b="20313" l="5221" r="5262" t="10084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159260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30B">
      <w:pPr>
        <w:spacing w:line="360" w:lineRule="auto"/>
        <w:ind w:left="0" w:firstLine="0"/>
        <w:jc w:val="left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C">
      <w:pPr>
        <w:spacing w:line="360" w:lineRule="auto"/>
        <w:ind w:left="720" w:firstLine="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90. Отображение кнопки «Завершить экзамен в ЦП»  в Цифровой системе оценивания</w:t>
      </w:r>
    </w:p>
    <w:p w:rsidR="00000000" w:rsidDel="00000000" w:rsidP="00000000" w:rsidRDefault="00000000" w:rsidRPr="00000000" w14:paraId="0000030D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0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  <w:t xml:space="preserve">После закрытия экзамена станет невозможным изменение данных, внесенных в ДЭ. Недоступными для изменения становятся:</w:t>
      </w:r>
    </w:p>
    <w:p w:rsidR="00000000" w:rsidDel="00000000" w:rsidP="00000000" w:rsidRDefault="00000000" w:rsidRPr="00000000" w14:paraId="0000030F">
      <w:pPr>
        <w:numPr>
          <w:ilvl w:val="0"/>
          <w:numId w:val="2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изменение статуса экзамена;</w:t>
      </w:r>
    </w:p>
    <w:p w:rsidR="00000000" w:rsidDel="00000000" w:rsidP="00000000" w:rsidRDefault="00000000" w:rsidRPr="00000000" w14:paraId="00000310">
      <w:pPr>
        <w:numPr>
          <w:ilvl w:val="0"/>
          <w:numId w:val="2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удаление/замена акта результатов проверки готовности центра проведения демонстрационного экзамена и протокола проведения ДЭ;</w:t>
      </w:r>
    </w:p>
    <w:p w:rsidR="00000000" w:rsidDel="00000000" w:rsidP="00000000" w:rsidRDefault="00000000" w:rsidRPr="00000000" w14:paraId="00000311">
      <w:pPr>
        <w:numPr>
          <w:ilvl w:val="0"/>
          <w:numId w:val="2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изменение/удаление главного эксперта или экспертной группы;</w:t>
      </w:r>
    </w:p>
    <w:p w:rsidR="00000000" w:rsidDel="00000000" w:rsidP="00000000" w:rsidRDefault="00000000" w:rsidRPr="00000000" w14:paraId="00000312">
      <w:pPr>
        <w:numPr>
          <w:ilvl w:val="0"/>
          <w:numId w:val="2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добавление/удаление/замена участников экзаменационной группы и их статусов (подтверждено присутствие, сдал экзамен, убрать из экзамена и т.д.);</w:t>
      </w:r>
    </w:p>
    <w:p w:rsidR="00000000" w:rsidDel="00000000" w:rsidP="00000000" w:rsidRDefault="00000000" w:rsidRPr="00000000" w14:paraId="00000313">
      <w:pPr>
        <w:numPr>
          <w:ilvl w:val="0"/>
          <w:numId w:val="2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повторный импорт результатов из ЦСО в ЦП;</w:t>
      </w:r>
    </w:p>
    <w:p w:rsidR="00000000" w:rsidDel="00000000" w:rsidP="00000000" w:rsidRDefault="00000000" w:rsidRPr="00000000" w14:paraId="00000314">
      <w:pPr>
        <w:numPr>
          <w:ilvl w:val="0"/>
          <w:numId w:val="2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возможность скачать файлы задания;</w:t>
      </w:r>
    </w:p>
    <w:p w:rsidR="00000000" w:rsidDel="00000000" w:rsidP="00000000" w:rsidRDefault="00000000" w:rsidRPr="00000000" w14:paraId="00000315">
      <w:pPr>
        <w:numPr>
          <w:ilvl w:val="0"/>
          <w:numId w:val="2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возможность скачать файлы с результатами;</w:t>
      </w:r>
    </w:p>
    <w:p w:rsidR="00000000" w:rsidDel="00000000" w:rsidP="00000000" w:rsidRDefault="00000000" w:rsidRPr="00000000" w14:paraId="00000316">
      <w:pPr>
        <w:numPr>
          <w:ilvl w:val="0"/>
          <w:numId w:val="2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экспорт участников и линейных экспертов в ЦСО;</w:t>
      </w:r>
    </w:p>
    <w:p w:rsidR="00000000" w:rsidDel="00000000" w:rsidP="00000000" w:rsidRDefault="00000000" w:rsidRPr="00000000" w14:paraId="00000317">
      <w:pPr>
        <w:numPr>
          <w:ilvl w:val="0"/>
          <w:numId w:val="2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удаление участника из учебной группы или удаление учебной группы с этим участником.</w:t>
      </w:r>
    </w:p>
    <w:p w:rsidR="00000000" w:rsidDel="00000000" w:rsidP="00000000" w:rsidRDefault="00000000" w:rsidRPr="00000000" w14:paraId="00000318">
      <w:pPr>
        <w:spacing w:line="360" w:lineRule="auto"/>
        <w:ind w:left="1276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  <w:t xml:space="preserve">После закрытия ДЭ текст кнопки «Завершить экзамен» изменяется на текст «ДЭ завершен» (зеленым цветом). Рядом с данным текстом отображается дата закрытия экзамена (рис. 91).</w:t>
      </w:r>
    </w:p>
    <w:p w:rsidR="00000000" w:rsidDel="00000000" w:rsidP="00000000" w:rsidRDefault="00000000" w:rsidRPr="00000000" w14:paraId="0000031A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4838700"/>
            <wp:effectExtent b="0" l="0" r="0" t="0"/>
            <wp:docPr id="319" name="image105.png"/>
            <a:graphic>
              <a:graphicData uri="http://schemas.openxmlformats.org/drawingml/2006/picture">
                <pic:pic>
                  <pic:nvPicPr>
                    <pic:cNvPr id="0" name="image105.png"/>
                    <pic:cNvPicPr preferRelativeResize="0"/>
                  </pic:nvPicPr>
                  <pic:blipFill>
                    <a:blip r:embed="rId12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838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B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91. Отображение текста «ДЭ завершен»</w:t>
      </w:r>
    </w:p>
    <w:p w:rsidR="00000000" w:rsidDel="00000000" w:rsidP="00000000" w:rsidRDefault="00000000" w:rsidRPr="00000000" w14:paraId="0000031C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1D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3fwokq0" w:id="48"/>
      <w:bookmarkEnd w:id="48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8.5 Блокировка экзамена</w:t>
      </w:r>
    </w:p>
    <w:p w:rsidR="00000000" w:rsidDel="00000000" w:rsidP="00000000" w:rsidRDefault="00000000" w:rsidRPr="00000000" w14:paraId="0000031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Экзамен может быть заблокирован Оператором (рис. 92), например, если ДЭ признан не состоявшимся на каждом из этапов подтверждения экзамена:</w:t>
      </w:r>
    </w:p>
    <w:p w:rsidR="00000000" w:rsidDel="00000000" w:rsidP="00000000" w:rsidRDefault="00000000" w:rsidRPr="00000000" w14:paraId="0000031F">
      <w:pPr>
        <w:numPr>
          <w:ilvl w:val="0"/>
          <w:numId w:val="20"/>
        </w:numPr>
        <w:spacing w:line="360" w:lineRule="auto"/>
        <w:ind w:left="1429" w:hanging="72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Экзамен согласован УО.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0">
      <w:pPr>
        <w:numPr>
          <w:ilvl w:val="0"/>
          <w:numId w:val="20"/>
        </w:numPr>
        <w:spacing w:line="360" w:lineRule="auto"/>
        <w:ind w:left="1429" w:hanging="72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Экзамен подтвержден ГЭ.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1">
      <w:pPr>
        <w:numPr>
          <w:ilvl w:val="0"/>
          <w:numId w:val="20"/>
        </w:numPr>
        <w:spacing w:line="360" w:lineRule="auto"/>
        <w:ind w:left="1429" w:hanging="720"/>
        <w:jc w:val="both"/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Экзамен завершен.</w:t>
      </w:r>
    </w:p>
    <w:p w:rsidR="00000000" w:rsidDel="00000000" w:rsidP="00000000" w:rsidRDefault="00000000" w:rsidRPr="00000000" w14:paraId="00000322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2945130"/>
            <wp:effectExtent b="0" l="0" r="0" t="0"/>
            <wp:docPr id="321" name="image102.png"/>
            <a:graphic>
              <a:graphicData uri="http://schemas.openxmlformats.org/drawingml/2006/picture">
                <pic:pic>
                  <pic:nvPicPr>
                    <pic:cNvPr id="0" name="image102.png"/>
                    <pic:cNvPicPr preferRelativeResize="0"/>
                  </pic:nvPicPr>
                  <pic:blipFill>
                    <a:blip r:embed="rId12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94513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3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92. Экзамен заблокирован.</w:t>
      </w:r>
    </w:p>
    <w:p w:rsidR="00000000" w:rsidDel="00000000" w:rsidP="00000000" w:rsidRDefault="00000000" w:rsidRPr="00000000" w14:paraId="00000324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bookmarkStart w:colFirst="0" w:colLast="0" w:name="_heading=h.r441bkoltju" w:id="49"/>
      <w:bookmarkEnd w:id="49"/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ДЭ при этом становится недоступным для редактирования. </w:t>
      </w:r>
    </w:p>
    <w:p w:rsidR="00000000" w:rsidDel="00000000" w:rsidP="00000000" w:rsidRDefault="00000000" w:rsidRPr="00000000" w14:paraId="00000325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1v1yuxt" w:id="50"/>
      <w:bookmarkEnd w:id="50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8.6 Перечень статусов заявки на демонстрационный экзамен</w:t>
      </w:r>
    </w:p>
    <w:p w:rsidR="00000000" w:rsidDel="00000000" w:rsidP="00000000" w:rsidRDefault="00000000" w:rsidRPr="00000000" w14:paraId="00000326">
      <w:pPr>
        <w:shd w:fill="ffffff" w:val="clear"/>
        <w:spacing w:line="360" w:lineRule="auto"/>
        <w:ind w:firstLine="708"/>
        <w:jc w:val="both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212529"/>
          <w:sz w:val="28"/>
          <w:szCs w:val="28"/>
          <w:rtl w:val="0"/>
        </w:rPr>
        <w:t xml:space="preserve">Полный перечень и порядок статусов заявки на ДЭ в ЦП приведен в таблице 3:</w:t>
      </w:r>
    </w:p>
    <w:p w:rsidR="00000000" w:rsidDel="00000000" w:rsidP="00000000" w:rsidRDefault="00000000" w:rsidRPr="00000000" w14:paraId="00000327">
      <w:pPr>
        <w:shd w:fill="ffffff" w:val="clear"/>
        <w:spacing w:line="360" w:lineRule="auto"/>
        <w:ind w:firstLine="708"/>
        <w:jc w:val="both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28">
      <w:pPr>
        <w:spacing w:line="360" w:lineRule="auto"/>
        <w:ind w:left="4320" w:firstLine="708.0000000000001"/>
        <w:jc w:val="center"/>
        <w:rPr>
          <w:rFonts w:ascii="Times New Roman" w:cs="Times New Roman" w:eastAsia="Times New Roman" w:hAnsi="Times New Roman"/>
          <w:color w:val="212529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Таблица 3. Статусы заявки на ЦП </w:t>
      </w:r>
      <w:r w:rsidDel="00000000" w:rsidR="00000000" w:rsidRPr="00000000">
        <w:rPr>
          <w:rtl w:val="0"/>
        </w:rPr>
      </w:r>
    </w:p>
    <w:tbl>
      <w:tblPr>
        <w:tblStyle w:val="Table4"/>
        <w:tblW w:w="8364.0" w:type="dxa"/>
        <w:jc w:val="center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</w:tblBorders>
        <w:tblLayout w:type="fixed"/>
        <w:tblLook w:val="0400"/>
      </w:tblPr>
      <w:tblGrid>
        <w:gridCol w:w="5662"/>
        <w:gridCol w:w="2702"/>
        <w:tblGridChange w:id="0">
          <w:tblGrid>
            <w:gridCol w:w="5662"/>
            <w:gridCol w:w="2702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29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12529"/>
                <w:sz w:val="28"/>
                <w:szCs w:val="28"/>
                <w:rtl w:val="0"/>
              </w:rPr>
              <w:t xml:space="preserve">Статус экзамена (ЦП)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2A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212529"/>
                <w:sz w:val="28"/>
                <w:szCs w:val="28"/>
                <w:rtl w:val="0"/>
              </w:rPr>
              <w:t xml:space="preserve">Роль пользователя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2B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Новая заявка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2C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Куратор ОО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2D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Заявка на согласовании в УО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2E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Региональный оператор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2F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Заявка отклонена УО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0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Куратор ОО</w:t>
            </w:r>
          </w:p>
        </w:tc>
      </w:tr>
      <w:tr>
        <w:trPr>
          <w:cantSplit w:val="0"/>
          <w:trHeight w:val="25" w:hRule="atLeast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1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Заявка на согласовании </w:t>
            </w:r>
          </w:p>
          <w:p w:rsidR="00000000" w:rsidDel="00000000" w:rsidP="00000000" w:rsidRDefault="00000000" w:rsidRPr="00000000" w14:paraId="00000332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у Оператора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3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Оператор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4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Заявка отклонена Оператором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5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Региональный оператор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6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Заявка согласована Оператором / Новый экзамен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7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Оператор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8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Экзамен согласован в УО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9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Региональный оператор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A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Экзамен согласован в УО (заблокирован)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B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Оператор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C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Экзамен подтвержден ГЭ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D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Главный эксперт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E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Экзамен подтвержден ГЭ (заблокирован)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3F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Оператор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40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Экзамен завершен ГЭ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41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Главный эксперт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42">
            <w:pPr>
              <w:spacing w:line="360" w:lineRule="auto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Экзамен завершен ГЭ (заблокирован)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343">
            <w:pPr>
              <w:spacing w:line="360" w:lineRule="auto"/>
              <w:jc w:val="center"/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212529"/>
                <w:sz w:val="28"/>
                <w:szCs w:val="28"/>
                <w:rtl w:val="0"/>
              </w:rPr>
              <w:t xml:space="preserve">Оператор</w:t>
            </w:r>
          </w:p>
        </w:tc>
      </w:tr>
    </w:tbl>
    <w:p w:rsidR="00000000" w:rsidDel="00000000" w:rsidP="00000000" w:rsidRDefault="00000000" w:rsidRPr="00000000" w14:paraId="00000344">
      <w:pPr>
        <w:spacing w:line="360" w:lineRule="auto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45">
      <w:pPr>
        <w:pStyle w:val="Heading1"/>
        <w:rPr>
          <w:rFonts w:ascii="Times New Roman" w:cs="Times New Roman" w:eastAsia="Times New Roman" w:hAnsi="Times New Roman"/>
          <w:b w:val="1"/>
        </w:rPr>
      </w:pPr>
      <w:bookmarkStart w:colFirst="0" w:colLast="0" w:name="_heading=h.4f1mdlm" w:id="51"/>
      <w:bookmarkEnd w:id="51"/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9. Отчеты и Выгрузки </w:t>
      </w:r>
    </w:p>
    <w:p w:rsidR="00000000" w:rsidDel="00000000" w:rsidP="00000000" w:rsidRDefault="00000000" w:rsidRPr="00000000" w14:paraId="00000346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Координатор имеет возможность сделать выгрузку заявок по определенной профессии/специальности.</w:t>
      </w:r>
    </w:p>
    <w:p w:rsidR="00000000" w:rsidDel="00000000" w:rsidP="00000000" w:rsidRDefault="00000000" w:rsidRPr="00000000" w14:paraId="00000347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этого необходимо в левом боковом меню выбрать пункт «Отчеты и Выгрузки» (рис. 93).</w:t>
      </w:r>
    </w:p>
    <w:p w:rsidR="00000000" w:rsidDel="00000000" w:rsidP="00000000" w:rsidRDefault="00000000" w:rsidRPr="00000000" w14:paraId="00000348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733415" cy="3296285"/>
            <wp:effectExtent b="0" l="0" r="0" t="0"/>
            <wp:docPr id="324" name="image103.png"/>
            <a:graphic>
              <a:graphicData uri="http://schemas.openxmlformats.org/drawingml/2006/picture">
                <pic:pic>
                  <pic:nvPicPr>
                    <pic:cNvPr id="0" name="image103.png"/>
                    <pic:cNvPicPr preferRelativeResize="0"/>
                  </pic:nvPicPr>
                  <pic:blipFill>
                    <a:blip r:embed="rId13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29628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49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93. Кнопка перехода на раздел «Отчёты и выгрузки».</w:t>
      </w:r>
    </w:p>
    <w:p w:rsidR="00000000" w:rsidDel="00000000" w:rsidP="00000000" w:rsidRDefault="00000000" w:rsidRPr="00000000" w14:paraId="0000034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того, чтобы сформировать отчет в формате .xlsx следует нажать кнопку «Сформировать отчет по заявкам», после чего отобразится всплывающее окно «Формирование отчета» (рис. 94) со списком полей для фильтрации данных:</w:t>
      </w:r>
    </w:p>
    <w:p w:rsidR="00000000" w:rsidDel="00000000" w:rsidP="00000000" w:rsidRDefault="00000000" w:rsidRPr="00000000" w14:paraId="0000034B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Тип экзамена (по умолчанию УО).</w:t>
      </w:r>
    </w:p>
    <w:p w:rsidR="00000000" w:rsidDel="00000000" w:rsidP="00000000" w:rsidRDefault="00000000" w:rsidRPr="00000000" w14:paraId="0000034C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Регион.</w:t>
      </w:r>
    </w:p>
    <w:p w:rsidR="00000000" w:rsidDel="00000000" w:rsidP="00000000" w:rsidRDefault="00000000" w:rsidRPr="00000000" w14:paraId="0000034D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Профессия/специальность.</w:t>
      </w:r>
    </w:p>
    <w:p w:rsidR="00000000" w:rsidDel="00000000" w:rsidP="00000000" w:rsidRDefault="00000000" w:rsidRPr="00000000" w14:paraId="0000034E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ЦПДЭ.</w:t>
      </w:r>
    </w:p>
    <w:p w:rsidR="00000000" w:rsidDel="00000000" w:rsidP="00000000" w:rsidRDefault="00000000" w:rsidRPr="00000000" w14:paraId="0000034F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проведения ПД (начало).</w:t>
      </w:r>
    </w:p>
    <w:p w:rsidR="00000000" w:rsidDel="00000000" w:rsidP="00000000" w:rsidRDefault="00000000" w:rsidRPr="00000000" w14:paraId="00000350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проведения ПД (конец).</w:t>
      </w:r>
    </w:p>
    <w:p w:rsidR="00000000" w:rsidDel="00000000" w:rsidP="00000000" w:rsidRDefault="00000000" w:rsidRPr="00000000" w14:paraId="00000351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начала проведения ДЭ (начало).</w:t>
      </w:r>
    </w:p>
    <w:p w:rsidR="00000000" w:rsidDel="00000000" w:rsidP="00000000" w:rsidRDefault="00000000" w:rsidRPr="00000000" w14:paraId="00000352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начала проведения ДЭ (конец).</w:t>
      </w:r>
    </w:p>
    <w:p w:rsidR="00000000" w:rsidDel="00000000" w:rsidP="00000000" w:rsidRDefault="00000000" w:rsidRPr="00000000" w14:paraId="00000353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окончания проведения ДЭ (начало).</w:t>
      </w:r>
    </w:p>
    <w:p w:rsidR="00000000" w:rsidDel="00000000" w:rsidP="00000000" w:rsidRDefault="00000000" w:rsidRPr="00000000" w14:paraId="00000354">
      <w:pPr>
        <w:numPr>
          <w:ilvl w:val="0"/>
          <w:numId w:val="5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окончания проведения ДЭ (конец).</w:t>
      </w:r>
    </w:p>
    <w:p w:rsidR="00000000" w:rsidDel="00000000" w:rsidP="00000000" w:rsidRDefault="00000000" w:rsidRPr="00000000" w14:paraId="00000355">
      <w:pPr>
        <w:spacing w:line="36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676900" cy="4267200"/>
            <wp:effectExtent b="0" l="0" r="0" t="0"/>
            <wp:docPr id="233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13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4267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br w:type="textWrapping"/>
        <w:t xml:space="preserve">Рис. 94. Всплывающее окно «Формирование отчета».</w:t>
      </w:r>
    </w:p>
    <w:p w:rsidR="00000000" w:rsidDel="00000000" w:rsidP="00000000" w:rsidRDefault="00000000" w:rsidRPr="00000000" w14:paraId="00000356">
      <w:pPr>
        <w:spacing w:line="360" w:lineRule="auto"/>
        <w:ind w:firstLine="708"/>
        <w:jc w:val="center"/>
        <w:rPr>
          <w:rFonts w:ascii="Times New Roman" w:cs="Times New Roman" w:eastAsia="Times New Roman" w:hAnsi="Times New Roman"/>
          <w:b w:val="1"/>
          <w:color w:val="ff9900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029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rHeight w:val="2148" w:hRule="atLeast"/>
          <w:tblHeader w:val="0"/>
        </w:trPr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357">
            <w:pPr>
              <w:spacing w:line="360" w:lineRule="auto"/>
              <w:ind w:firstLine="708"/>
              <w:jc w:val="both"/>
              <w:rPr>
                <w:rFonts w:ascii="Times New Roman" w:cs="Times New Roman" w:eastAsia="Times New Roman" w:hAnsi="Times New Roman"/>
                <w:b w:val="1"/>
                <w:color w:val="ff99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ff0000"/>
                <w:sz w:val="28"/>
                <w:szCs w:val="28"/>
                <w:rtl w:val="0"/>
              </w:rPr>
              <w:t xml:space="preserve">Внимание!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 При формировании файла формата .xlsx количество записей ограничено 10 000 строк, если количество записей больше данного значения, то данные обрезаются автоматически и в файл могут быть не загружены. Рекомендуется выгружать данные по ДЭ за один месяц, не превышая данного временного ограничения, и проверять после скачивания и открытия файла количество строк в конце документа, </w:t>
              <w:br w:type="textWrapping"/>
              <w:t xml:space="preserve">оно должно быть менее 10 000.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5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59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внесения всех необходимых сведений следует нажать кнопку «Сформировать отчет». Файл в формате .xlsx будет скачан на ПК и будет содержать следующий перечень сведений по выгруженным заявкам (рис. 95):</w:t>
      </w:r>
    </w:p>
    <w:p w:rsidR="00000000" w:rsidDel="00000000" w:rsidP="00000000" w:rsidRDefault="00000000" w:rsidRPr="00000000" w14:paraId="0000035A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№ п/п;</w:t>
      </w:r>
    </w:p>
    <w:p w:rsidR="00000000" w:rsidDel="00000000" w:rsidP="00000000" w:rsidRDefault="00000000" w:rsidRPr="00000000" w14:paraId="0000035B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ID экзамена;</w:t>
      </w:r>
    </w:p>
    <w:p w:rsidR="00000000" w:rsidDel="00000000" w:rsidP="00000000" w:rsidRDefault="00000000" w:rsidRPr="00000000" w14:paraId="0000035C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вид аттестации;</w:t>
      </w:r>
    </w:p>
    <w:p w:rsidR="00000000" w:rsidDel="00000000" w:rsidP="00000000" w:rsidRDefault="00000000" w:rsidRPr="00000000" w14:paraId="0000035D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тип программы;</w:t>
      </w:r>
    </w:p>
    <w:p w:rsidR="00000000" w:rsidDel="00000000" w:rsidP="00000000" w:rsidRDefault="00000000" w:rsidRPr="00000000" w14:paraId="0000035E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тип обучающегося;</w:t>
      </w:r>
    </w:p>
    <w:p w:rsidR="00000000" w:rsidDel="00000000" w:rsidP="00000000" w:rsidRDefault="00000000" w:rsidRPr="00000000" w14:paraId="0000035F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ID экзаменационной группы;</w:t>
      </w:r>
    </w:p>
    <w:p w:rsidR="00000000" w:rsidDel="00000000" w:rsidP="00000000" w:rsidRDefault="00000000" w:rsidRPr="00000000" w14:paraId="00000360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код субъекта РФ;</w:t>
      </w:r>
    </w:p>
    <w:p w:rsidR="00000000" w:rsidDel="00000000" w:rsidP="00000000" w:rsidRDefault="00000000" w:rsidRPr="00000000" w14:paraId="00000361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субъект РФ;</w:t>
      </w:r>
    </w:p>
    <w:p w:rsidR="00000000" w:rsidDel="00000000" w:rsidP="00000000" w:rsidRDefault="00000000" w:rsidRPr="00000000" w14:paraId="00000362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Профессия/специальность (ДЭ);</w:t>
      </w:r>
    </w:p>
    <w:p w:rsidR="00000000" w:rsidDel="00000000" w:rsidP="00000000" w:rsidRDefault="00000000" w:rsidRPr="00000000" w14:paraId="00000363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номер учебной группы;</w:t>
      </w:r>
    </w:p>
    <w:p w:rsidR="00000000" w:rsidDel="00000000" w:rsidP="00000000" w:rsidRDefault="00000000" w:rsidRPr="00000000" w14:paraId="00000364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код профессии/специальности;</w:t>
      </w:r>
    </w:p>
    <w:p w:rsidR="00000000" w:rsidDel="00000000" w:rsidP="00000000" w:rsidRDefault="00000000" w:rsidRPr="00000000" w14:paraId="00000365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наименование профессии/специальности СПО;</w:t>
      </w:r>
    </w:p>
    <w:p w:rsidR="00000000" w:rsidDel="00000000" w:rsidP="00000000" w:rsidRDefault="00000000" w:rsidRPr="00000000" w14:paraId="00000366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ID ЦПДЭ;</w:t>
      </w:r>
    </w:p>
    <w:p w:rsidR="00000000" w:rsidDel="00000000" w:rsidP="00000000" w:rsidRDefault="00000000" w:rsidRPr="00000000" w14:paraId="00000367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наименование образовательной организации для участия в отборе ЦПДЭ (где сдает);</w:t>
      </w:r>
    </w:p>
    <w:p w:rsidR="00000000" w:rsidDel="00000000" w:rsidP="00000000" w:rsidRDefault="00000000" w:rsidRPr="00000000" w14:paraId="00000368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адрес ЦПДЭ;</w:t>
      </w:r>
    </w:p>
    <w:p w:rsidR="00000000" w:rsidDel="00000000" w:rsidP="00000000" w:rsidRDefault="00000000" w:rsidRPr="00000000" w14:paraId="00000369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количество рабочих мест;</w:t>
      </w:r>
    </w:p>
    <w:p w:rsidR="00000000" w:rsidDel="00000000" w:rsidP="00000000" w:rsidRDefault="00000000" w:rsidRPr="00000000" w14:paraId="0000036A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полное наименование образовательной организации, сдающей ДЭ в ЦПДЭ (кто сдает);</w:t>
      </w:r>
    </w:p>
    <w:p w:rsidR="00000000" w:rsidDel="00000000" w:rsidP="00000000" w:rsidRDefault="00000000" w:rsidRPr="00000000" w14:paraId="0000036B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ИНН образовательной организации, сдающей ДЭ в ЦПДЭ (кто сдает);</w:t>
      </w:r>
    </w:p>
    <w:p w:rsidR="00000000" w:rsidDel="00000000" w:rsidP="00000000" w:rsidRDefault="00000000" w:rsidRPr="00000000" w14:paraId="0000036C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КПП образовательной организации, сдающей ДЭ в ЦПДЭ (кто сдает);</w:t>
      </w:r>
    </w:p>
    <w:p w:rsidR="00000000" w:rsidDel="00000000" w:rsidP="00000000" w:rsidRDefault="00000000" w:rsidRPr="00000000" w14:paraId="0000036D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создания заявки в ЦП;</w:t>
      </w:r>
    </w:p>
    <w:p w:rsidR="00000000" w:rsidDel="00000000" w:rsidP="00000000" w:rsidRDefault="00000000" w:rsidRPr="00000000" w14:paraId="0000036E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выдачи задания;</w:t>
      </w:r>
    </w:p>
    <w:p w:rsidR="00000000" w:rsidDel="00000000" w:rsidP="00000000" w:rsidRDefault="00000000" w:rsidRPr="00000000" w14:paraId="0000036F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проведения ПД;</w:t>
      </w:r>
    </w:p>
    <w:p w:rsidR="00000000" w:rsidDel="00000000" w:rsidP="00000000" w:rsidRDefault="00000000" w:rsidRPr="00000000" w14:paraId="00000370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месяц ПД;</w:t>
      </w:r>
    </w:p>
    <w:p w:rsidR="00000000" w:rsidDel="00000000" w:rsidP="00000000" w:rsidRDefault="00000000" w:rsidRPr="00000000" w14:paraId="00000371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начала проведения ДЭ;</w:t>
      </w:r>
    </w:p>
    <w:p w:rsidR="00000000" w:rsidDel="00000000" w:rsidP="00000000" w:rsidRDefault="00000000" w:rsidRPr="00000000" w14:paraId="00000372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окончания проведения ДЭ;</w:t>
      </w:r>
    </w:p>
    <w:p w:rsidR="00000000" w:rsidDel="00000000" w:rsidP="00000000" w:rsidRDefault="00000000" w:rsidRPr="00000000" w14:paraId="00000373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начала проведения ДЭ в экзаменационной группе;</w:t>
      </w:r>
    </w:p>
    <w:p w:rsidR="00000000" w:rsidDel="00000000" w:rsidP="00000000" w:rsidRDefault="00000000" w:rsidRPr="00000000" w14:paraId="00000374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окончания проведения ДЭ в экзаменационной группе;</w:t>
      </w:r>
    </w:p>
    <w:p w:rsidR="00000000" w:rsidDel="00000000" w:rsidP="00000000" w:rsidRDefault="00000000" w:rsidRPr="00000000" w14:paraId="00000375">
      <w:pPr>
        <w:numPr>
          <w:ilvl w:val="0"/>
          <w:numId w:val="18"/>
        </w:numPr>
        <w:spacing w:line="360" w:lineRule="auto"/>
        <w:ind w:left="1275" w:hanging="566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уровень комплекта оценочной документации (КОД);</w:t>
      </w:r>
    </w:p>
    <w:p w:rsidR="00000000" w:rsidDel="00000000" w:rsidP="00000000" w:rsidRDefault="00000000" w:rsidRPr="00000000" w14:paraId="00000376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номер смены проведения ДЭ;</w:t>
      </w:r>
    </w:p>
    <w:p w:rsidR="00000000" w:rsidDel="00000000" w:rsidP="00000000" w:rsidRDefault="00000000" w:rsidRPr="00000000" w14:paraId="00000377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дата проведения тестирования НОК;</w:t>
      </w:r>
    </w:p>
    <w:p w:rsidR="00000000" w:rsidDel="00000000" w:rsidP="00000000" w:rsidRDefault="00000000" w:rsidRPr="00000000" w14:paraId="00000378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количество обучающихся НОК (план);</w:t>
      </w:r>
    </w:p>
    <w:p w:rsidR="00000000" w:rsidDel="00000000" w:rsidP="00000000" w:rsidRDefault="00000000" w:rsidRPr="00000000" w14:paraId="00000379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квалификация;</w:t>
      </w:r>
    </w:p>
    <w:p w:rsidR="00000000" w:rsidDel="00000000" w:rsidP="00000000" w:rsidRDefault="00000000" w:rsidRPr="00000000" w14:paraId="0000037A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уровень квалификации;</w:t>
      </w:r>
    </w:p>
    <w:p w:rsidR="00000000" w:rsidDel="00000000" w:rsidP="00000000" w:rsidRDefault="00000000" w:rsidRPr="00000000" w14:paraId="0000037B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количество участников (план);</w:t>
      </w:r>
    </w:p>
    <w:p w:rsidR="00000000" w:rsidDel="00000000" w:rsidP="00000000" w:rsidRDefault="00000000" w:rsidRPr="00000000" w14:paraId="0000037C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количество участников (факт);</w:t>
      </w:r>
    </w:p>
    <w:p w:rsidR="00000000" w:rsidDel="00000000" w:rsidP="00000000" w:rsidRDefault="00000000" w:rsidRPr="00000000" w14:paraId="0000037D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Ф.И.О. главного эксперта;</w:t>
      </w:r>
    </w:p>
    <w:p w:rsidR="00000000" w:rsidDel="00000000" w:rsidP="00000000" w:rsidRDefault="00000000" w:rsidRPr="00000000" w14:paraId="0000037E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статус ГЭ;</w:t>
      </w:r>
    </w:p>
    <w:p w:rsidR="00000000" w:rsidDel="00000000" w:rsidP="00000000" w:rsidRDefault="00000000" w:rsidRPr="00000000" w14:paraId="0000037F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E-mail;</w:t>
      </w:r>
    </w:p>
    <w:p w:rsidR="00000000" w:rsidDel="00000000" w:rsidP="00000000" w:rsidRDefault="00000000" w:rsidRPr="00000000" w14:paraId="00000380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телефон эксперта; </w:t>
      </w:r>
    </w:p>
    <w:p w:rsidR="00000000" w:rsidDel="00000000" w:rsidP="00000000" w:rsidRDefault="00000000" w:rsidRPr="00000000" w14:paraId="00000381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регион;</w:t>
      </w:r>
    </w:p>
    <w:p w:rsidR="00000000" w:rsidDel="00000000" w:rsidP="00000000" w:rsidRDefault="00000000" w:rsidRPr="00000000" w14:paraId="00000382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статус ЦПДЭ» (статусы Обследован/Не обследован);</w:t>
      </w:r>
    </w:p>
    <w:p w:rsidR="00000000" w:rsidDel="00000000" w:rsidP="00000000" w:rsidRDefault="00000000" w:rsidRPr="00000000" w14:paraId="00000383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статус экзамена;</w:t>
      </w:r>
    </w:p>
    <w:p w:rsidR="00000000" w:rsidDel="00000000" w:rsidP="00000000" w:rsidRDefault="00000000" w:rsidRPr="00000000" w14:paraId="00000384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Акт результатов проверки готовности ЦПДЭ;</w:t>
      </w:r>
    </w:p>
    <w:p w:rsidR="00000000" w:rsidDel="00000000" w:rsidP="00000000" w:rsidRDefault="00000000" w:rsidRPr="00000000" w14:paraId="00000385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отчет по итогам;</w:t>
      </w:r>
    </w:p>
    <w:p w:rsidR="00000000" w:rsidDel="00000000" w:rsidP="00000000" w:rsidRDefault="00000000" w:rsidRPr="00000000" w14:paraId="00000386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участники присутствуют на ДЭ дистанционно (удаленно);</w:t>
      </w:r>
    </w:p>
    <w:p w:rsidR="00000000" w:rsidDel="00000000" w:rsidP="00000000" w:rsidRDefault="00000000" w:rsidRPr="00000000" w14:paraId="00000387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Кол-во главных экспертов;</w:t>
      </w:r>
    </w:p>
    <w:p w:rsidR="00000000" w:rsidDel="00000000" w:rsidP="00000000" w:rsidRDefault="00000000" w:rsidRPr="00000000" w14:paraId="00000388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Кол-во экспертов;</w:t>
      </w:r>
    </w:p>
    <w:p w:rsidR="00000000" w:rsidDel="00000000" w:rsidP="00000000" w:rsidRDefault="00000000" w:rsidRPr="00000000" w14:paraId="00000389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Кол-во технических экспертов;</w:t>
      </w:r>
    </w:p>
    <w:p w:rsidR="00000000" w:rsidDel="00000000" w:rsidP="00000000" w:rsidRDefault="00000000" w:rsidRPr="00000000" w14:paraId="0000038A">
      <w:pPr>
        <w:numPr>
          <w:ilvl w:val="0"/>
          <w:numId w:val="18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Уровень ДЭ.</w:t>
      </w:r>
    </w:p>
    <w:p w:rsidR="00000000" w:rsidDel="00000000" w:rsidP="00000000" w:rsidRDefault="00000000" w:rsidRPr="00000000" w14:paraId="0000038B">
      <w:pPr>
        <w:spacing w:line="24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0" distT="0" distL="0" distR="0">
            <wp:extent cx="5667375" cy="1847850"/>
            <wp:effectExtent b="0" l="0" r="0" t="0"/>
            <wp:docPr id="232" name="image15.png"/>
            <a:graphic>
              <a:graphicData uri="http://schemas.openxmlformats.org/drawingml/2006/picture">
                <pic:pic>
                  <pic:nvPicPr>
                    <pic:cNvPr id="0" name="image15.png"/>
                    <pic:cNvPicPr preferRelativeResize="0"/>
                  </pic:nvPicPr>
                  <pic:blipFill>
                    <a:blip r:embed="rId13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667375" cy="18478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C">
      <w:pPr>
        <w:spacing w:line="240" w:lineRule="auto"/>
        <w:ind w:left="720" w:hanging="72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95. Внешний вид структуры отчета по ДЭ.</w:t>
      </w:r>
    </w:p>
    <w:p w:rsidR="00000000" w:rsidDel="00000000" w:rsidP="00000000" w:rsidRDefault="00000000" w:rsidRPr="00000000" w14:paraId="0000038D">
      <w:pPr>
        <w:spacing w:line="240" w:lineRule="auto"/>
        <w:ind w:left="720" w:hanging="1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E">
      <w:pPr>
        <w:pStyle w:val="Heading1"/>
        <w:rPr>
          <w:rFonts w:ascii="Times New Roman" w:cs="Times New Roman" w:eastAsia="Times New Roman" w:hAnsi="Times New Roman"/>
          <w:b w:val="1"/>
        </w:rPr>
      </w:pPr>
      <w:bookmarkStart w:colFirst="0" w:colLast="0" w:name="_heading=h.2u6wntf" w:id="52"/>
      <w:bookmarkEnd w:id="52"/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10. ЭКСПЕРТЫ</w:t>
      </w:r>
    </w:p>
    <w:p w:rsidR="00000000" w:rsidDel="00000000" w:rsidP="00000000" w:rsidRDefault="00000000" w:rsidRPr="00000000" w14:paraId="0000038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работы с разделом «Эксперты» перейдите в меню (слева) по значку (рис. 96). </w:t>
      </w:r>
    </w:p>
    <w:p w:rsidR="00000000" w:rsidDel="00000000" w:rsidP="00000000" w:rsidRDefault="00000000" w:rsidRPr="00000000" w14:paraId="00000390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451100"/>
            <wp:effectExtent b="0" l="0" r="0" t="0"/>
            <wp:docPr id="229" name="image24.png"/>
            <a:graphic>
              <a:graphicData uri="http://schemas.openxmlformats.org/drawingml/2006/picture">
                <pic:pic>
                  <pic:nvPicPr>
                    <pic:cNvPr id="0" name="image24.png"/>
                    <pic:cNvPicPr preferRelativeResize="0"/>
                  </pic:nvPicPr>
                  <pic:blipFill>
                    <a:blip r:embed="rId13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451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1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96. Внешний вид раздела «Эксперты».</w:t>
      </w:r>
    </w:p>
    <w:p w:rsidR="00000000" w:rsidDel="00000000" w:rsidP="00000000" w:rsidRDefault="00000000" w:rsidRPr="00000000" w14:paraId="00000392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3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При работе с экспертами пользователю доступны следующие функции:</w:t>
      </w:r>
    </w:p>
    <w:p w:rsidR="00000000" w:rsidDel="00000000" w:rsidP="00000000" w:rsidRDefault="00000000" w:rsidRPr="00000000" w14:paraId="00000394">
      <w:pPr>
        <w:numPr>
          <w:ilvl w:val="0"/>
          <w:numId w:val="27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поиск и фильтрация данных по экспертам;</w:t>
      </w:r>
    </w:p>
    <w:p w:rsidR="00000000" w:rsidDel="00000000" w:rsidP="00000000" w:rsidRDefault="00000000" w:rsidRPr="00000000" w14:paraId="00000395">
      <w:pPr>
        <w:numPr>
          <w:ilvl w:val="0"/>
          <w:numId w:val="27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просмотр перечня экспертов;</w:t>
      </w:r>
    </w:p>
    <w:p w:rsidR="00000000" w:rsidDel="00000000" w:rsidP="00000000" w:rsidRDefault="00000000" w:rsidRPr="00000000" w14:paraId="00000396">
      <w:pPr>
        <w:numPr>
          <w:ilvl w:val="0"/>
          <w:numId w:val="27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переход к просмотру экзамена, в котором участвует эксперт.</w:t>
      </w:r>
    </w:p>
    <w:p w:rsidR="00000000" w:rsidDel="00000000" w:rsidP="00000000" w:rsidRDefault="00000000" w:rsidRPr="00000000" w14:paraId="00000397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19c6y18" w:id="53"/>
      <w:bookmarkEnd w:id="53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10.1. Поиск и фильтрация данных по экспертам</w:t>
      </w:r>
    </w:p>
    <w:p w:rsidR="00000000" w:rsidDel="00000000" w:rsidP="00000000" w:rsidRDefault="00000000" w:rsidRPr="00000000" w14:paraId="00000398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поиска и фильтрации данных по экспертам пользователю необходимо воспользоваться блоком фильтрации данных (рис.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97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).</w:t>
      </w:r>
    </w:p>
    <w:p w:rsidR="00000000" w:rsidDel="00000000" w:rsidP="00000000" w:rsidRDefault="00000000" w:rsidRPr="00000000" w14:paraId="00000399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451100"/>
            <wp:effectExtent b="0" l="0" r="0" t="0"/>
            <wp:docPr id="245" name="image49.png"/>
            <a:graphic>
              <a:graphicData uri="http://schemas.openxmlformats.org/drawingml/2006/picture">
                <pic:pic>
                  <pic:nvPicPr>
                    <pic:cNvPr id="0" name="image49.png"/>
                    <pic:cNvPicPr preferRelativeResize="0"/>
                  </pic:nvPicPr>
                  <pic:blipFill>
                    <a:blip r:embed="rId13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451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A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97. Внешний вид поиска и фильтрации данных в разделе «Эксперты».</w:t>
      </w:r>
    </w:p>
    <w:p w:rsidR="00000000" w:rsidDel="00000000" w:rsidP="00000000" w:rsidRDefault="00000000" w:rsidRPr="00000000" w14:paraId="0000039B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9C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Выбор экспертов доступен с помощью поиска по названию в поле «Поиск </w:t>
        <w:br w:type="textWrapping"/>
        <w:t xml:space="preserve">по экспертам», а также с помощью фильтров по:</w:t>
      </w:r>
    </w:p>
    <w:p w:rsidR="00000000" w:rsidDel="00000000" w:rsidP="00000000" w:rsidRDefault="00000000" w:rsidRPr="00000000" w14:paraId="0000039D">
      <w:pPr>
        <w:numPr>
          <w:ilvl w:val="0"/>
          <w:numId w:val="2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региону;</w:t>
      </w:r>
    </w:p>
    <w:p w:rsidR="00000000" w:rsidDel="00000000" w:rsidP="00000000" w:rsidRDefault="00000000" w:rsidRPr="00000000" w14:paraId="0000039E">
      <w:pPr>
        <w:numPr>
          <w:ilvl w:val="0"/>
          <w:numId w:val="2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профессия/специальность;</w:t>
      </w:r>
    </w:p>
    <w:p w:rsidR="00000000" w:rsidDel="00000000" w:rsidP="00000000" w:rsidRDefault="00000000" w:rsidRPr="00000000" w14:paraId="0000039F">
      <w:pPr>
        <w:numPr>
          <w:ilvl w:val="0"/>
          <w:numId w:val="22"/>
        </w:numPr>
        <w:spacing w:line="360" w:lineRule="auto"/>
        <w:ind w:left="1276" w:hanging="567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дате экзамена.</w:t>
      </w:r>
    </w:p>
    <w:p w:rsidR="00000000" w:rsidDel="00000000" w:rsidP="00000000" w:rsidRDefault="00000000" w:rsidRPr="00000000" w14:paraId="000003A0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3tbugp1" w:id="54"/>
      <w:bookmarkEnd w:id="54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10.2. Просмотр перечня экзаменов</w:t>
      </w:r>
    </w:p>
    <w:p w:rsidR="00000000" w:rsidDel="00000000" w:rsidP="00000000" w:rsidRDefault="00000000" w:rsidRPr="00000000" w14:paraId="000003A1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просмотра списка экзаменов пользователю требуется выбрать эксперта </w:t>
        <w:br w:type="textWrapping"/>
        <w:t xml:space="preserve">из основного перечня, используя указатель справа (рис. 98).</w:t>
      </w:r>
    </w:p>
    <w:p w:rsidR="00000000" w:rsidDel="00000000" w:rsidP="00000000" w:rsidRDefault="00000000" w:rsidRPr="00000000" w14:paraId="000003A2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451100"/>
            <wp:effectExtent b="0" l="0" r="0" t="0"/>
            <wp:docPr id="271" name="image42.png"/>
            <a:graphic>
              <a:graphicData uri="http://schemas.openxmlformats.org/drawingml/2006/picture">
                <pic:pic>
                  <pic:nvPicPr>
                    <pic:cNvPr id="0" name="image42.png"/>
                    <pic:cNvPicPr preferRelativeResize="0"/>
                  </pic:nvPicPr>
                  <pic:blipFill>
                    <a:blip r:embed="rId13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451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4f81bd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98. Внешний вид кнопки для раскрытия списка экзаменов.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4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5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нажатия на указатель отображается таблица со списком экзаменов, </w:t>
        <w:br w:type="textWrapping"/>
        <w:t xml:space="preserve">в которых принимает участие выбранный эксперт (рис. 99).</w:t>
      </w:r>
    </w:p>
    <w:p w:rsidR="00000000" w:rsidDel="00000000" w:rsidP="00000000" w:rsidRDefault="00000000" w:rsidRPr="00000000" w14:paraId="000003A6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463800"/>
            <wp:effectExtent b="0" l="0" r="0" t="0"/>
            <wp:docPr id="329" name="image101.png"/>
            <a:graphic>
              <a:graphicData uri="http://schemas.openxmlformats.org/drawingml/2006/picture">
                <pic:pic>
                  <pic:nvPicPr>
                    <pic:cNvPr id="0" name="image101.png"/>
                    <pic:cNvPicPr preferRelativeResize="0"/>
                  </pic:nvPicPr>
                  <pic:blipFill>
                    <a:blip r:embed="rId13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463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7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99. Внешний вид блока со списком экзаменов.</w:t>
      </w:r>
    </w:p>
    <w:p w:rsidR="00000000" w:rsidDel="00000000" w:rsidP="00000000" w:rsidRDefault="00000000" w:rsidRPr="00000000" w14:paraId="000003A8">
      <w:pPr>
        <w:spacing w:line="240" w:lineRule="auto"/>
        <w:ind w:left="720" w:hanging="10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9">
      <w:pPr>
        <w:pStyle w:val="Heading2"/>
        <w:rPr>
          <w:rFonts w:ascii="Times New Roman" w:cs="Times New Roman" w:eastAsia="Times New Roman" w:hAnsi="Times New Roman"/>
          <w:b w:val="1"/>
          <w:sz w:val="28"/>
          <w:szCs w:val="28"/>
        </w:rPr>
      </w:pPr>
      <w:bookmarkStart w:colFirst="0" w:colLast="0" w:name="_heading=h.28h4qwu" w:id="55"/>
      <w:bookmarkEnd w:id="55"/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10.3. Переход к просмотру экзамена, в котором участвует эксперт</w:t>
      </w:r>
    </w:p>
    <w:p w:rsidR="00000000" w:rsidDel="00000000" w:rsidP="00000000" w:rsidRDefault="00000000" w:rsidRPr="00000000" w14:paraId="000003AA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перехода к просмотру подробной информации об экзамене, в котором участвует эксперт, пользователю следует нажать на ID или название экзамена (рис. 100).</w:t>
      </w:r>
    </w:p>
    <w:p w:rsidR="00000000" w:rsidDel="00000000" w:rsidP="00000000" w:rsidRDefault="00000000" w:rsidRPr="00000000" w14:paraId="000003AB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451100"/>
            <wp:effectExtent b="0" l="0" r="0" t="0"/>
            <wp:docPr id="297" name="image73.png"/>
            <a:graphic>
              <a:graphicData uri="http://schemas.openxmlformats.org/drawingml/2006/picture">
                <pic:pic>
                  <pic:nvPicPr>
                    <pic:cNvPr id="0" name="image73.png"/>
                    <pic:cNvPicPr preferRelativeResize="0"/>
                  </pic:nvPicPr>
                  <pic:blipFill>
                    <a:blip r:embed="rId13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451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C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4f81bd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100. Размещение ID и названия экзамена в списке.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D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AE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нажатия на ID экзамена или название экзамена пользователя переадресовывает на страницу «Демонстрационные экзамены и экзаменационные группы», на которой в поле «Поиск по ID» автоматически подставится ID экзамена, который был выбран ранее, и в таблице с ДЭ отобразятся только один экзамен (рис. 101).</w:t>
      </w:r>
    </w:p>
    <w:p w:rsidR="00000000" w:rsidDel="00000000" w:rsidP="00000000" w:rsidRDefault="00000000" w:rsidRPr="00000000" w14:paraId="000003AF">
      <w:pPr>
        <w:spacing w:line="360" w:lineRule="auto"/>
        <w:ind w:firstLine="708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B0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6479865" cy="2374900"/>
            <wp:effectExtent b="0" l="0" r="0" t="0"/>
            <wp:docPr id="254" name="image28.png"/>
            <a:graphic>
              <a:graphicData uri="http://schemas.openxmlformats.org/drawingml/2006/picture">
                <pic:pic>
                  <pic:nvPicPr>
                    <pic:cNvPr id="0" name="image28.png"/>
                    <pic:cNvPicPr preferRelativeResize="0"/>
                  </pic:nvPicPr>
                  <pic:blipFill>
                    <a:blip r:embed="rId13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479865" cy="23749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B1">
      <w:pPr>
        <w:spacing w:line="240" w:lineRule="auto"/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Рис. 101. Переадресация на страницу просмотра карточки ДЭ</w:t>
      </w:r>
    </w:p>
    <w:p w:rsidR="00000000" w:rsidDel="00000000" w:rsidP="00000000" w:rsidRDefault="00000000" w:rsidRPr="00000000" w14:paraId="000003B2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139" w:type="default"/>
      <w:headerReference r:id="rId140" w:type="first"/>
      <w:headerReference r:id="rId141" w:type="even"/>
      <w:footerReference r:id="rId142" w:type="default"/>
      <w:footerReference r:id="rId143" w:type="first"/>
      <w:footerReference r:id="rId144" w:type="even"/>
      <w:pgSz w:h="16834" w:w="11909" w:orient="portrait"/>
      <w:pgMar w:bottom="1134" w:top="1134" w:left="1134" w:right="567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Courier New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B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77"/>
        <w:tab w:val="right" w:leader="none" w:pos="9355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B9">
    <w:pPr>
      <w:spacing w:line="240" w:lineRule="auto"/>
      <w:jc w:val="center"/>
      <w:rPr>
        <w:rFonts w:ascii="Times New Roman" w:cs="Times New Roman" w:eastAsia="Times New Roman" w:hAnsi="Times New Roman"/>
        <w:sz w:val="28"/>
        <w:szCs w:val="28"/>
      </w:rPr>
    </w:pPr>
    <w:r w:rsidDel="00000000" w:rsidR="00000000" w:rsidRPr="00000000">
      <w:rPr>
        <w:rFonts w:ascii="Times New Roman" w:cs="Times New Roman" w:eastAsia="Times New Roman" w:hAnsi="Times New Roman"/>
        <w:sz w:val="28"/>
        <w:szCs w:val="28"/>
        <w:rtl w:val="0"/>
      </w:rPr>
      <w:t xml:space="preserve">Москва 2025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BA">
    <w:pPr>
      <w:spacing w:line="240" w:lineRule="auto"/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3BB">
    <w:pPr>
      <w:spacing w:line="360" w:lineRule="auto"/>
      <w:jc w:val="center"/>
      <w:rPr/>
    </w:pPr>
    <w:r w:rsidDel="00000000" w:rsidR="00000000" w:rsidRPr="00000000">
      <w:rPr>
        <w:rtl w:val="0"/>
      </w:rPr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otnote w:id="0">
    <w:p w:rsidR="00000000" w:rsidDel="00000000" w:rsidP="00000000" w:rsidRDefault="00000000" w:rsidRPr="00000000" w14:paraId="000003B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В соответствии с приказом Министерства просвещения Российской Федерации от 17 апреля 2023 г. № 285 Оператором демонстрационного экзамена базового и профильного уровней по образовательным программам среднего профессионального образования определено федеральное государственное бюджетное образовательное учреждение дополнительного профессионального образования «Институт развития профессионального образования».</w:t>
      </w:r>
    </w:p>
  </w:footnote>
  <w:footnote w:id="1">
    <w:p w:rsidR="00000000" w:rsidDel="00000000" w:rsidP="00000000" w:rsidRDefault="00000000" w:rsidRPr="00000000" w14:paraId="000003B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4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Roboto" w:cs="Roboto" w:eastAsia="Roboto" w:hAnsi="Roboto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Формирование заявки на проведение ДЭ осуществляется в соответствии с Порядком проведения государственной итоговой аттестации по образовательным программам среднего профессионального образования, утвержденным приказом Минпросвещения России от 08.11.2021 № 800, и Порядком формирования графика проведения демонстрационного экзамена по образовательным программам среднего профессионального образования и направления заявки на организационно-техническое и информационное обеспечение демонстрационного экзамена по образовательным программам среднего профессионального образования, утвержденного приказом ФГБОУ ДПО ИРПО от 23.11.2023 № П-515.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B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77"/>
        <w:tab w:val="right" w:leader="none" w:pos="9355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B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677"/>
        <w:tab w:val="right" w:leader="none" w:pos="9355"/>
      </w:tabs>
      <w:spacing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3B7">
    <w:pPr>
      <w:jc w:val="right"/>
      <w:rPr>
        <w:color w:val="666666"/>
        <w:sz w:val="20"/>
        <w:szCs w:val="2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0"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1"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2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3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4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5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6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0"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cs="Noto Sans Symbols" w:eastAsia="Noto Sans Symbols" w:hAnsi="Noto Sans Symbols"/>
      </w:rPr>
    </w:lvl>
  </w:abstractNum>
  <w:abstractNum w:abstractNumId="21">
    <w:lvl w:ilvl="0">
      <w:start w:val="1"/>
      <w:numFmt w:val="decimal"/>
      <w:lvlText w:val="%1."/>
      <w:lvlJc w:val="left"/>
      <w:pPr>
        <w:ind w:left="0" w:firstLine="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2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4">
    <w:lvl w:ilvl="0">
      <w:start w:val="1"/>
      <w:numFmt w:val="decimal"/>
      <w:lvlText w:val="%1)"/>
      <w:lvlJc w:val="left"/>
      <w:pPr>
        <w:ind w:left="709" w:hanging="358.99999999999994"/>
      </w:pPr>
      <w:rPr/>
    </w:lvl>
    <w:lvl w:ilvl="1">
      <w:start w:val="1"/>
      <w:numFmt w:val="lowerLetter"/>
      <w:lvlText w:val="%2)"/>
      <w:lvlJc w:val="left"/>
      <w:pPr>
        <w:ind w:left="1069" w:hanging="360"/>
      </w:pPr>
      <w:rPr/>
    </w:lvl>
    <w:lvl w:ilvl="2">
      <w:start w:val="1"/>
      <w:numFmt w:val="lowerRoman"/>
      <w:lvlText w:val="%3)"/>
      <w:lvlJc w:val="left"/>
      <w:pPr>
        <w:ind w:left="1429" w:hanging="360"/>
      </w:pPr>
      <w:rPr/>
    </w:lvl>
    <w:lvl w:ilvl="3">
      <w:start w:val="1"/>
      <w:numFmt w:val="decimal"/>
      <w:lvlText w:val="%4)"/>
      <w:lvlJc w:val="left"/>
      <w:pPr>
        <w:ind w:left="1789" w:hanging="360"/>
      </w:pPr>
      <w:rPr/>
    </w:lvl>
    <w:lvl w:ilvl="4">
      <w:start w:val="1"/>
      <w:numFmt w:val="lowerLetter"/>
      <w:lvlText w:val="%5)"/>
      <w:lvlJc w:val="left"/>
      <w:pPr>
        <w:ind w:left="2149" w:hanging="360"/>
      </w:pPr>
      <w:rPr/>
    </w:lvl>
    <w:lvl w:ilvl="5">
      <w:start w:val="1"/>
      <w:numFmt w:val="lowerRoman"/>
      <w:lvlText w:val="%6)"/>
      <w:lvlJc w:val="left"/>
      <w:pPr>
        <w:ind w:left="2509" w:hanging="360"/>
      </w:pPr>
      <w:rPr/>
    </w:lvl>
    <w:lvl w:ilvl="6">
      <w:start w:val="1"/>
      <w:numFmt w:val="decimal"/>
      <w:lvlText w:val="%7)"/>
      <w:lvlJc w:val="left"/>
      <w:pPr>
        <w:ind w:left="2869" w:hanging="360"/>
      </w:pPr>
      <w:rPr/>
    </w:lvl>
    <w:lvl w:ilvl="7">
      <w:start w:val="1"/>
      <w:numFmt w:val="lowerLetter"/>
      <w:lvlText w:val="%8)"/>
      <w:lvlJc w:val="left"/>
      <w:pPr>
        <w:ind w:left="3229" w:hanging="360"/>
      </w:pPr>
      <w:rPr/>
    </w:lvl>
    <w:lvl w:ilvl="8">
      <w:start w:val="1"/>
      <w:numFmt w:val="lowerRoman"/>
      <w:lvlText w:val="%9)"/>
      <w:lvlJc w:val="left"/>
      <w:pPr>
        <w:ind w:left="3589" w:hanging="360"/>
      </w:pPr>
      <w:rPr/>
    </w:lvl>
  </w:abstractNum>
  <w:abstractNum w:abstractNumId="2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6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7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9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0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2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3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4">
    <w:lvl w:ilvl="0">
      <w:start w:val="1"/>
      <w:numFmt w:val="decimal"/>
      <w:lvlText w:val="%1)"/>
      <w:lvlJc w:val="left"/>
      <w:pPr>
        <w:ind w:left="720" w:hanging="36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7">
    <w:lvl w:ilvl="0">
      <w:start w:val="1"/>
      <w:numFmt w:val="bullet"/>
      <w:lvlText w:val="-"/>
      <w:lvlJc w:val="left"/>
      <w:pPr>
        <w:ind w:left="216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72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920" w:hanging="360"/>
      </w:pPr>
      <w:rPr>
        <w:rFonts w:ascii="Noto Sans Symbols" w:cs="Noto Sans Symbols" w:eastAsia="Noto Sans Symbols" w:hAnsi="Noto Sans Symbols"/>
      </w:rPr>
    </w:lvl>
  </w:abstractNum>
  <w:abstractNum w:abstractNumId="38">
    <w:lvl w:ilvl="0">
      <w:start w:val="1"/>
      <w:numFmt w:val="bullet"/>
      <w:lvlText w:val="-"/>
      <w:lvlJc w:val="left"/>
      <w:pPr>
        <w:ind w:left="2160" w:hanging="360"/>
      </w:pPr>
      <w:rPr>
        <w:rFonts w:ascii="Courier New" w:cs="Courier New" w:eastAsia="Courier New" w:hAnsi="Courier New"/>
      </w:rPr>
    </w:lvl>
    <w:lvl w:ilvl="1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720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920" w:hanging="360"/>
      </w:pPr>
      <w:rPr>
        <w:rFonts w:ascii="Noto Sans Symbols" w:cs="Noto Sans Symbols" w:eastAsia="Noto Sans Symbols" w:hAnsi="Noto Sans Symbols"/>
      </w:rPr>
    </w:lvl>
  </w:abstractNum>
  <w:abstractNum w:abstractNumId="39"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0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41">
    <w:lvl w:ilvl="0">
      <w:start w:val="1"/>
      <w:numFmt w:val="bullet"/>
      <w:lvlText w:val="▪"/>
      <w:lvlJc w:val="left"/>
      <w:pPr>
        <w:ind w:left="1429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cs="Noto Sans Symbols" w:eastAsia="Noto Sans Symbols" w:hAnsi="Noto Sans Symbols"/>
      </w:rPr>
    </w:lvl>
  </w:abstractNum>
  <w:abstractNum w:abstractNumId="42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43"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  <w:num w:numId="37">
    <w:abstractNumId w:val="37"/>
  </w:num>
  <w:num w:numId="38">
    <w:abstractNumId w:val="38"/>
  </w:num>
  <w:num w:numId="39">
    <w:abstractNumId w:val="39"/>
  </w:num>
  <w:num w:numId="40">
    <w:abstractNumId w:val="40"/>
  </w:num>
  <w:num w:numId="41">
    <w:abstractNumId w:val="41"/>
  </w:num>
  <w:num w:numId="42">
    <w:abstractNumId w:val="42"/>
  </w:num>
  <w:num w:numId="43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Roboto" w:cs="Roboto" w:eastAsia="Roboto" w:hAnsi="Roboto"/>
        <w:sz w:val="24"/>
        <w:szCs w:val="24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tabs>
        <w:tab w:val="right" w:leader="none" w:pos="9025"/>
      </w:tabs>
      <w:spacing w:after="80" w:before="280" w:lineRule="auto"/>
    </w:pPr>
    <w:rPr>
      <w:color w:val="666666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a" w:default="1">
    <w:name w:val="Normal"/>
    <w:qFormat w:val="1"/>
  </w:style>
  <w:style w:type="paragraph" w:styleId="1">
    <w:name w:val="heading 1"/>
    <w:basedOn w:val="a"/>
    <w:next w:val="a"/>
    <w:link w:val="10"/>
    <w:uiPriority w:val="9"/>
    <w:qFormat w:val="1"/>
    <w:pPr>
      <w:keepNext w:val="1"/>
      <w:keepLines w:val="1"/>
      <w:spacing w:after="120" w:before="400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 w:val="1"/>
    <w:unhideWhenUsed w:val="1"/>
    <w:qFormat w:val="1"/>
    <w:pPr>
      <w:keepNext w:val="1"/>
      <w:keepLines w:val="1"/>
      <w:tabs>
        <w:tab w:val="right" w:pos="9025"/>
      </w:tabs>
      <w:spacing w:after="80" w:before="280"/>
      <w:outlineLvl w:val="3"/>
    </w:pPr>
    <w:rPr>
      <w:color w:val="666666"/>
    </w:rPr>
  </w:style>
  <w:style w:type="paragraph" w:styleId="5">
    <w:name w:val="heading 5"/>
    <w:basedOn w:val="a"/>
    <w:next w:val="a"/>
    <w:link w:val="50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 w:val="1"/>
    <w:qFormat w:val="1"/>
    <w:pPr>
      <w:keepNext w:val="1"/>
      <w:keepLines w:val="1"/>
      <w:spacing w:after="200" w:before="320"/>
      <w:outlineLvl w:val="6"/>
    </w:pPr>
    <w:rPr>
      <w:rFonts w:ascii="Arial" w:cs="Arial" w:hAnsi="Arial"/>
      <w:b w:val="1"/>
      <w:bCs w:val="1"/>
      <w:i w:val="1"/>
      <w:iCs w:val="1"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 w:val="1"/>
    <w:qFormat w:val="1"/>
    <w:pPr>
      <w:keepNext w:val="1"/>
      <w:keepLines w:val="1"/>
      <w:spacing w:after="200" w:before="320"/>
      <w:outlineLvl w:val="7"/>
    </w:pPr>
    <w:rPr>
      <w:rFonts w:ascii="Arial" w:cs="Arial" w:hAnsi="Arial"/>
      <w:i w:val="1"/>
      <w:iCs w:val="1"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 w:val="1"/>
    <w:qFormat w:val="1"/>
    <w:pPr>
      <w:keepNext w:val="1"/>
      <w:keepLines w:val="1"/>
      <w:spacing w:after="200" w:before="320"/>
      <w:outlineLvl w:val="8"/>
    </w:pPr>
    <w:rPr>
      <w:rFonts w:ascii="Arial" w:cs="Arial" w:hAnsi="Arial"/>
      <w:i w:val="1"/>
      <w:iCs w:val="1"/>
      <w:sz w:val="21"/>
      <w:szCs w:val="21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link w:val="a4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character" w:styleId="Heading1Char" w:customStyle="1">
    <w:name w:val="Heading 1 Char"/>
    <w:basedOn w:val="a0"/>
    <w:uiPriority w:val="9"/>
    <w:rPr>
      <w:rFonts w:ascii="Arial" w:cs="Arial" w:eastAsia="Arial" w:hAnsi="Arial"/>
      <w:sz w:val="40"/>
      <w:szCs w:val="40"/>
    </w:rPr>
  </w:style>
  <w:style w:type="character" w:styleId="Heading2Char" w:customStyle="1">
    <w:name w:val="Heading 2 Char"/>
    <w:basedOn w:val="a0"/>
    <w:uiPriority w:val="9"/>
    <w:rPr>
      <w:rFonts w:ascii="Arial" w:cs="Arial" w:eastAsia="Arial" w:hAnsi="Arial"/>
      <w:sz w:val="34"/>
    </w:rPr>
  </w:style>
  <w:style w:type="character" w:styleId="Heading3Char" w:customStyle="1">
    <w:name w:val="Heading 3 Char"/>
    <w:basedOn w:val="a0"/>
    <w:uiPriority w:val="9"/>
    <w:rPr>
      <w:rFonts w:ascii="Arial" w:cs="Arial" w:eastAsia="Arial" w:hAnsi="Arial"/>
      <w:sz w:val="30"/>
      <w:szCs w:val="30"/>
    </w:rPr>
  </w:style>
  <w:style w:type="character" w:styleId="Heading4Char" w:customStyle="1">
    <w:name w:val="Heading 4 Char"/>
    <w:basedOn w:val="a0"/>
    <w:uiPriority w:val="9"/>
    <w:rPr>
      <w:rFonts w:ascii="Arial" w:cs="Arial" w:eastAsia="Arial" w:hAnsi="Arial"/>
      <w:b w:val="1"/>
      <w:bCs w:val="1"/>
      <w:sz w:val="26"/>
      <w:szCs w:val="26"/>
    </w:rPr>
  </w:style>
  <w:style w:type="character" w:styleId="Heading5Char" w:customStyle="1">
    <w:name w:val="Heading 5 Char"/>
    <w:basedOn w:val="a0"/>
    <w:uiPriority w:val="9"/>
    <w:rPr>
      <w:rFonts w:ascii="Arial" w:cs="Arial" w:eastAsia="Arial" w:hAnsi="Arial"/>
      <w:b w:val="1"/>
      <w:bCs w:val="1"/>
      <w:sz w:val="24"/>
      <w:szCs w:val="24"/>
    </w:rPr>
  </w:style>
  <w:style w:type="character" w:styleId="Heading6Char" w:customStyle="1">
    <w:name w:val="Heading 6 Char"/>
    <w:basedOn w:val="a0"/>
    <w:uiPriority w:val="9"/>
    <w:rPr>
      <w:rFonts w:ascii="Arial" w:cs="Arial" w:eastAsia="Arial" w:hAnsi="Arial"/>
      <w:b w:val="1"/>
      <w:bCs w:val="1"/>
      <w:sz w:val="22"/>
      <w:szCs w:val="22"/>
    </w:rPr>
  </w:style>
  <w:style w:type="character" w:styleId="Heading7Char" w:customStyle="1">
    <w:name w:val="Heading 7 Char"/>
    <w:basedOn w:val="a0"/>
    <w:uiPriority w:val="9"/>
    <w:rPr>
      <w:rFonts w:ascii="Arial" w:cs="Arial" w:eastAsia="Arial" w:hAnsi="Arial"/>
      <w:b w:val="1"/>
      <w:bCs w:val="1"/>
      <w:i w:val="1"/>
      <w:iCs w:val="1"/>
      <w:sz w:val="22"/>
      <w:szCs w:val="22"/>
    </w:rPr>
  </w:style>
  <w:style w:type="character" w:styleId="Heading8Char" w:customStyle="1">
    <w:name w:val="Heading 8 Char"/>
    <w:basedOn w:val="a0"/>
    <w:uiPriority w:val="9"/>
    <w:rPr>
      <w:rFonts w:ascii="Arial" w:cs="Arial" w:eastAsia="Arial" w:hAnsi="Arial"/>
      <w:i w:val="1"/>
      <w:iCs w:val="1"/>
      <w:sz w:val="22"/>
      <w:szCs w:val="22"/>
    </w:rPr>
  </w:style>
  <w:style w:type="character" w:styleId="Heading9Char" w:customStyle="1">
    <w:name w:val="Heading 9 Char"/>
    <w:basedOn w:val="a0"/>
    <w:uiPriority w:val="9"/>
    <w:rPr>
      <w:rFonts w:ascii="Arial" w:cs="Arial" w:eastAsia="Arial" w:hAnsi="Arial"/>
      <w:i w:val="1"/>
      <w:iCs w:val="1"/>
      <w:sz w:val="21"/>
      <w:szCs w:val="21"/>
    </w:rPr>
  </w:style>
  <w:style w:type="character" w:styleId="TitleChar" w:customStyle="1">
    <w:name w:val="Title Char"/>
    <w:basedOn w:val="a0"/>
    <w:uiPriority w:val="10"/>
    <w:rPr>
      <w:sz w:val="48"/>
      <w:szCs w:val="48"/>
    </w:rPr>
  </w:style>
  <w:style w:type="character" w:styleId="SubtitleChar" w:customStyle="1">
    <w:name w:val="Subtitle Char"/>
    <w:basedOn w:val="a0"/>
    <w:uiPriority w:val="11"/>
    <w:rPr>
      <w:sz w:val="24"/>
      <w:szCs w:val="24"/>
    </w:rPr>
  </w:style>
  <w:style w:type="character" w:styleId="QuoteChar" w:customStyle="1">
    <w:name w:val="Quote Char"/>
    <w:uiPriority w:val="29"/>
    <w:rPr>
      <w:i w:val="1"/>
    </w:rPr>
  </w:style>
  <w:style w:type="character" w:styleId="IntenseQuoteChar" w:customStyle="1">
    <w:name w:val="Intense Quote Char"/>
    <w:uiPriority w:val="30"/>
    <w:rPr>
      <w:i w:val="1"/>
    </w:rPr>
  </w:style>
  <w:style w:type="character" w:styleId="FootnoteTextChar" w:customStyle="1">
    <w:name w:val="Footnote Text Char"/>
    <w:uiPriority w:val="99"/>
    <w:rPr>
      <w:sz w:val="18"/>
    </w:rPr>
  </w:style>
  <w:style w:type="character" w:styleId="EndnoteTextChar" w:customStyle="1">
    <w:name w:val="Endnote Text Char"/>
    <w:uiPriority w:val="99"/>
    <w:rPr>
      <w:sz w:val="20"/>
    </w:rPr>
  </w:style>
  <w:style w:type="character" w:styleId="10" w:customStyle="1">
    <w:name w:val="Заголовок 1 Знак"/>
    <w:basedOn w:val="a0"/>
    <w:link w:val="1"/>
    <w:uiPriority w:val="9"/>
    <w:rPr>
      <w:rFonts w:ascii="Arial" w:cs="Arial" w:eastAsia="Times New Roman" w:hAnsi="Arial"/>
      <w:sz w:val="40"/>
      <w:szCs w:val="40"/>
    </w:rPr>
  </w:style>
  <w:style w:type="character" w:styleId="20" w:customStyle="1">
    <w:name w:val="Заголовок 2 Знак"/>
    <w:basedOn w:val="a0"/>
    <w:link w:val="2"/>
    <w:uiPriority w:val="9"/>
    <w:rPr>
      <w:rFonts w:ascii="Arial" w:cs="Arial" w:eastAsia="Times New Roman" w:hAnsi="Arial"/>
      <w:sz w:val="34"/>
    </w:rPr>
  </w:style>
  <w:style w:type="character" w:styleId="30" w:customStyle="1">
    <w:name w:val="Заголовок 3 Знак"/>
    <w:basedOn w:val="a0"/>
    <w:link w:val="3"/>
    <w:uiPriority w:val="9"/>
    <w:rPr>
      <w:rFonts w:ascii="Arial" w:cs="Arial" w:eastAsia="Times New Roman" w:hAnsi="Arial"/>
      <w:sz w:val="30"/>
      <w:szCs w:val="30"/>
    </w:rPr>
  </w:style>
  <w:style w:type="character" w:styleId="40" w:customStyle="1">
    <w:name w:val="Заголовок 4 Знак"/>
    <w:basedOn w:val="a0"/>
    <w:link w:val="4"/>
    <w:uiPriority w:val="9"/>
    <w:rPr>
      <w:rFonts w:ascii="Arial" w:cs="Arial" w:eastAsia="Times New Roman" w:hAnsi="Arial"/>
      <w:b w:val="1"/>
      <w:bCs w:val="1"/>
      <w:sz w:val="26"/>
      <w:szCs w:val="26"/>
    </w:rPr>
  </w:style>
  <w:style w:type="character" w:styleId="50" w:customStyle="1">
    <w:name w:val="Заголовок 5 Знак"/>
    <w:basedOn w:val="a0"/>
    <w:link w:val="5"/>
    <w:uiPriority w:val="9"/>
    <w:rPr>
      <w:rFonts w:ascii="Arial" w:cs="Arial" w:eastAsia="Times New Roman" w:hAnsi="Arial"/>
      <w:b w:val="1"/>
      <w:bCs w:val="1"/>
      <w:sz w:val="24"/>
      <w:szCs w:val="24"/>
    </w:rPr>
  </w:style>
  <w:style w:type="character" w:styleId="60" w:customStyle="1">
    <w:name w:val="Заголовок 6 Знак"/>
    <w:basedOn w:val="a0"/>
    <w:link w:val="6"/>
    <w:uiPriority w:val="9"/>
    <w:rPr>
      <w:rFonts w:ascii="Arial" w:cs="Arial" w:eastAsia="Times New Roman" w:hAnsi="Arial"/>
      <w:b w:val="1"/>
      <w:bCs w:val="1"/>
      <w:sz w:val="22"/>
      <w:szCs w:val="22"/>
    </w:rPr>
  </w:style>
  <w:style w:type="character" w:styleId="70" w:customStyle="1">
    <w:name w:val="Заголовок 7 Знак"/>
    <w:basedOn w:val="a0"/>
    <w:link w:val="7"/>
    <w:uiPriority w:val="9"/>
    <w:rPr>
      <w:rFonts w:ascii="Arial" w:cs="Arial" w:eastAsia="Times New Roman" w:hAnsi="Arial"/>
      <w:b w:val="1"/>
      <w:bCs w:val="1"/>
      <w:i w:val="1"/>
      <w:iCs w:val="1"/>
      <w:sz w:val="22"/>
      <w:szCs w:val="22"/>
    </w:rPr>
  </w:style>
  <w:style w:type="character" w:styleId="80" w:customStyle="1">
    <w:name w:val="Заголовок 8 Знак"/>
    <w:basedOn w:val="a0"/>
    <w:link w:val="8"/>
    <w:uiPriority w:val="9"/>
    <w:rPr>
      <w:rFonts w:ascii="Arial" w:cs="Arial" w:eastAsia="Times New Roman" w:hAnsi="Arial"/>
      <w:i w:val="1"/>
      <w:iCs w:val="1"/>
      <w:sz w:val="22"/>
      <w:szCs w:val="22"/>
    </w:rPr>
  </w:style>
  <w:style w:type="character" w:styleId="90" w:customStyle="1">
    <w:name w:val="Заголовок 9 Знак"/>
    <w:basedOn w:val="a0"/>
    <w:link w:val="9"/>
    <w:uiPriority w:val="9"/>
    <w:rPr>
      <w:rFonts w:ascii="Arial" w:cs="Arial" w:eastAsia="Times New Roman" w:hAnsi="Arial"/>
      <w:i w:val="1"/>
      <w:iCs w:val="1"/>
      <w:sz w:val="21"/>
      <w:szCs w:val="21"/>
    </w:rPr>
  </w:style>
  <w:style w:type="paragraph" w:styleId="a5">
    <w:name w:val="No Spacing"/>
    <w:uiPriority w:val="1"/>
    <w:qFormat w:val="1"/>
    <w:pPr>
      <w:spacing w:line="240" w:lineRule="auto"/>
    </w:pPr>
  </w:style>
  <w:style w:type="character" w:styleId="a4" w:customStyle="1">
    <w:name w:val="Заголовок Знак"/>
    <w:basedOn w:val="a0"/>
    <w:link w:val="a3"/>
    <w:uiPriority w:val="10"/>
    <w:rPr>
      <w:rFonts w:cs="Times New Roman"/>
      <w:sz w:val="48"/>
      <w:szCs w:val="48"/>
    </w:rPr>
  </w:style>
  <w:style w:type="character" w:styleId="a6" w:customStyle="1">
    <w:name w:val="Подзаголовок Знак"/>
    <w:basedOn w:val="a0"/>
    <w:link w:val="a7"/>
    <w:uiPriority w:val="11"/>
    <w:rPr>
      <w:rFonts w:cs="Times New Roman"/>
      <w:sz w:val="24"/>
      <w:szCs w:val="24"/>
    </w:rPr>
  </w:style>
  <w:style w:type="paragraph" w:styleId="21">
    <w:name w:val="Quote"/>
    <w:basedOn w:val="a"/>
    <w:next w:val="a"/>
    <w:link w:val="22"/>
    <w:uiPriority w:val="29"/>
    <w:qFormat w:val="1"/>
    <w:pPr>
      <w:ind w:left="720" w:right="720"/>
    </w:pPr>
    <w:rPr>
      <w:i w:val="1"/>
    </w:rPr>
  </w:style>
  <w:style w:type="character" w:styleId="22" w:customStyle="1">
    <w:name w:val="Цитата 2 Знак"/>
    <w:basedOn w:val="a0"/>
    <w:link w:val="21"/>
    <w:uiPriority w:val="29"/>
    <w:rPr>
      <w:i w:val="1"/>
    </w:rPr>
  </w:style>
  <w:style w:type="paragraph" w:styleId="a8">
    <w:name w:val="Intense Quote"/>
    <w:basedOn w:val="a"/>
    <w:next w:val="a"/>
    <w:link w:val="a9"/>
    <w:uiPriority w:val="30"/>
    <w:qFormat w:val="1"/>
    <w:pPr>
      <w:pBdr>
        <w:top w:color="ffffff" w:space="5" w:sz="4" w:val="single"/>
        <w:left w:color="ffffff" w:space="10" w:sz="4" w:val="single"/>
        <w:bottom w:color="ffffff" w:space="5" w:sz="4" w:val="single"/>
        <w:right w:color="ffffff" w:space="10" w:sz="4" w:val="single"/>
      </w:pBdr>
      <w:shd w:color="auto" w:fill="f2f2f2" w:val="clear"/>
      <w:ind w:left="720" w:right="720"/>
    </w:pPr>
    <w:rPr>
      <w:i w:val="1"/>
    </w:rPr>
  </w:style>
  <w:style w:type="character" w:styleId="a9" w:customStyle="1">
    <w:name w:val="Выделенная цитата Знак"/>
    <w:basedOn w:val="a0"/>
    <w:link w:val="a8"/>
    <w:uiPriority w:val="30"/>
    <w:rPr>
      <w:i w:val="1"/>
    </w:rPr>
  </w:style>
  <w:style w:type="character" w:styleId="HeaderChar" w:customStyle="1">
    <w:name w:val="Header Char"/>
    <w:basedOn w:val="a0"/>
    <w:uiPriority w:val="99"/>
    <w:rPr>
      <w:rFonts w:cs="Times New Roman"/>
    </w:rPr>
  </w:style>
  <w:style w:type="character" w:styleId="FooterChar" w:customStyle="1">
    <w:name w:val="Footer Char"/>
    <w:basedOn w:val="a0"/>
    <w:uiPriority w:val="99"/>
    <w:rPr>
      <w:rFonts w:cs="Times New Roman"/>
    </w:rPr>
  </w:style>
  <w:style w:type="paragraph" w:styleId="aa">
    <w:name w:val="caption"/>
    <w:basedOn w:val="a"/>
    <w:next w:val="a"/>
    <w:uiPriority w:val="35"/>
    <w:semiHidden w:val="1"/>
    <w:unhideWhenUsed w:val="1"/>
    <w:qFormat w:val="1"/>
    <w:rPr>
      <w:b w:val="1"/>
      <w:bCs w:val="1"/>
      <w:color w:val="4f81bd" w:themeColor="accent1"/>
      <w:sz w:val="18"/>
      <w:szCs w:val="18"/>
    </w:rPr>
  </w:style>
  <w:style w:type="character" w:styleId="CaptionChar" w:customStyle="1">
    <w:name w:val="Caption Char"/>
    <w:uiPriority w:val="99"/>
  </w:style>
  <w:style w:type="table" w:styleId="ab">
    <w:name w:val="Table Grid"/>
    <w:basedOn w:val="a1"/>
    <w:uiPriority w:val="59"/>
    <w:pPr>
      <w:spacing w:line="240" w:lineRule="auto"/>
    </w:pPr>
    <w:tblPr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</w:tblPr>
  </w:style>
  <w:style w:type="table" w:styleId="TableGridLight" w:customStyle="1">
    <w:name w:val="Table Grid Light"/>
    <w:basedOn w:val="a1"/>
    <w:uiPriority w:val="59"/>
    <w:pPr>
      <w:spacing w:line="240" w:lineRule="auto"/>
    </w:pPr>
    <w:tblPr>
      <w:tblBorders>
        <w:top w:color="afafaf" w:space="0" w:sz="4" w:themeColor="text1" w:themeTint="000050" w:val="single"/>
        <w:left w:color="afafaf" w:space="0" w:sz="4" w:themeColor="text1" w:themeTint="000050" w:val="single"/>
        <w:bottom w:color="afafaf" w:space="0" w:sz="4" w:themeColor="text1" w:themeTint="000050" w:val="single"/>
        <w:right w:color="afafaf" w:space="0" w:sz="4" w:themeColor="text1" w:themeTint="000050" w:val="single"/>
        <w:insideH w:color="afafaf" w:space="0" w:sz="4" w:themeColor="text1" w:themeTint="000050" w:val="single"/>
        <w:insideV w:color="afafaf" w:space="0" w:sz="4" w:themeColor="text1" w:themeTint="000050" w:val="single"/>
      </w:tblBorders>
    </w:tblPr>
  </w:style>
  <w:style w:type="table" w:styleId="11">
    <w:name w:val="Plain Table 1"/>
    <w:basedOn w:val="a1"/>
    <w:uiPriority w:val="59"/>
    <w:pPr>
      <w:spacing w:line="240" w:lineRule="auto"/>
    </w:pPr>
    <w:tblPr>
      <w:tblBorders>
        <w:top w:color="afafaf" w:space="0" w:sz="4" w:themeColor="text1" w:themeTint="000050" w:val="single"/>
        <w:left w:color="afafaf" w:space="0" w:sz="4" w:themeColor="text1" w:themeTint="000050" w:val="single"/>
        <w:bottom w:color="afafaf" w:space="0" w:sz="4" w:themeColor="text1" w:themeTint="000050" w:val="single"/>
        <w:right w:color="afafaf" w:space="0" w:sz="4" w:themeColor="text1" w:themeTint="000050" w:val="single"/>
        <w:insideH w:color="afafaf" w:space="0" w:sz="4" w:themeColor="text1" w:themeTint="000050" w:val="single"/>
        <w:insideV w:color="afafaf" w:space="0" w:sz="4" w:themeColor="text1" w:themeTint="000050" w:val="single"/>
      </w:tblBorders>
    </w:tblPr>
    <w:tblStylePr w:type="firstRow">
      <w:rPr>
        <w:rFonts w:ascii="Arial" w:cs="Roboto" w:hAnsi="Arial"/>
        <w:b w:val="1"/>
        <w:color w:val="404040"/>
        <w:sz w:val="22"/>
      </w:rPr>
    </w:tblStylePr>
    <w:tblStylePr w:type="lastRow">
      <w:rPr>
        <w:rFonts w:ascii="Arial" w:cs="Roboto" w:hAnsi="Arial"/>
        <w:b w:val="1"/>
        <w:color w:val="404040"/>
        <w:sz w:val="22"/>
      </w:rPr>
    </w:tblStylePr>
    <w:tblStylePr w:type="firstCol">
      <w:rPr>
        <w:rFonts w:ascii="Arial" w:cs="Roboto" w:hAnsi="Arial"/>
        <w:b w:val="1"/>
        <w:color w:val="404040"/>
        <w:sz w:val="22"/>
      </w:rPr>
    </w:tblStylePr>
    <w:tblStylePr w:type="lastCol">
      <w:rPr>
        <w:rFonts w:ascii="Arial" w:cs="Roboto" w:hAnsi="Arial"/>
        <w:b w:val="1"/>
        <w:color w:val="404040"/>
        <w:sz w:val="22"/>
      </w:rPr>
    </w:tblStylePr>
    <w:tblStylePr w:type="band1Vert">
      <w:rPr>
        <w:rFonts w:cs="Roboto"/>
      </w:rPr>
      <w:tblPr/>
      <w:tcPr>
        <w:shd w:color="f2f2f2" w:fill="f2f2f2" w:themeColor="text1" w:themeFill="text1" w:themeFillTint="00000D" w:themeTint="00000D" w:val="clear"/>
      </w:tcPr>
    </w:tblStylePr>
    <w:tblStylePr w:type="band1Horz">
      <w:rPr>
        <w:rFonts w:cs="Roboto"/>
      </w:rPr>
      <w:tblPr/>
      <w:tcPr>
        <w:shd w:color="f2f2f2" w:fill="f2f2f2" w:themeColor="text1" w:themeFill="text1" w:themeFillTint="00000D" w:themeTint="00000D" w:val="clear"/>
      </w:tcPr>
    </w:tblStylePr>
  </w:style>
  <w:style w:type="table" w:styleId="23">
    <w:name w:val="Plain Table 2"/>
    <w:basedOn w:val="a1"/>
    <w:uiPriority w:val="59"/>
    <w:pPr>
      <w:spacing w:line="240" w:lineRule="auto"/>
    </w:pPr>
    <w:tblPr>
      <w:tblBorders>
        <w:top w:color="000000" w:space="0" w:sz="4" w:themeColor="text1" w:val="single"/>
        <w:left w:color="000000" w:space="0" w:sz="4" w:themeColor="text1" w:val="none"/>
        <w:bottom w:color="000000" w:space="0" w:sz="4" w:themeColor="text1" w:val="single"/>
        <w:right w:color="000000" w:space="0" w:sz="4" w:themeColor="text1" w:val="none"/>
      </w:tblBorders>
    </w:tblPr>
    <w:tblStylePr w:type="firstRow">
      <w:rPr>
        <w:rFonts w:ascii="Arial" w:cs="Roboto" w:hAnsi="Arial"/>
        <w:b w:val="1"/>
        <w:color w:val="404040"/>
        <w:sz w:val="22"/>
      </w:rPr>
      <w:tblPr/>
      <w:tcPr>
        <w:tcBorders>
          <w:top w:color="000000" w:space="0" w:sz="4" w:themeColor="text1" w:val="single"/>
          <w:bottom w:color="000000" w:space="0" w:sz="4" w:themeColor="text1" w:val="single"/>
        </w:tcBorders>
      </w:tcPr>
    </w:tblStylePr>
    <w:tblStylePr w:type="lastRow">
      <w:rPr>
        <w:rFonts w:ascii="Arial" w:cs="Roboto" w:hAnsi="Arial"/>
        <w:b w:val="1"/>
        <w:color w:val="404040"/>
        <w:sz w:val="22"/>
      </w:rPr>
    </w:tblStylePr>
    <w:tblStylePr w:type="firstCol">
      <w:rPr>
        <w:rFonts w:ascii="Arial" w:cs="Roboto" w:hAnsi="Arial"/>
        <w:b w:val="1"/>
        <w:color w:val="404040"/>
        <w:sz w:val="22"/>
      </w:rPr>
    </w:tblStylePr>
    <w:tblStylePr w:type="lastCol">
      <w:rPr>
        <w:rFonts w:ascii="Arial" w:cs="Roboto" w:hAnsi="Arial"/>
        <w:b w:val="1"/>
        <w:color w:val="404040"/>
        <w:sz w:val="22"/>
      </w:rPr>
    </w:tblStylePr>
    <w:tblStylePr w:type="band1Vert">
      <w:rPr>
        <w:rFonts w:cs="Roboto"/>
      </w:rPr>
      <w:tblPr/>
      <w:tcPr>
        <w:tcBorders>
          <w:left w:color="000000" w:space="0" w:sz="4" w:themeColor="text1" w:val="single"/>
          <w:right w:color="000000" w:space="0" w:sz="4" w:themeColor="text1" w:val="single"/>
        </w:tcBorders>
      </w:tcPr>
    </w:tblStylePr>
    <w:tblStylePr w:type="band2Vert">
      <w:rPr>
        <w:rFonts w:cs="Roboto"/>
      </w:rPr>
      <w:tblPr/>
      <w:tcPr>
        <w:tcBorders>
          <w:left w:color="000000" w:space="0" w:sz="4" w:themeColor="text1" w:val="single"/>
          <w:right w:color="000000" w:space="0" w:sz="4" w:themeColor="text1" w:val="single"/>
        </w:tcBorders>
      </w:tcPr>
    </w:tblStylePr>
    <w:tblStylePr w:type="band1Horz">
      <w:rPr>
        <w:rFonts w:cs="Roboto"/>
      </w:rPr>
      <w:tblPr/>
      <w:tcPr>
        <w:tcBorders>
          <w:top w:color="000000" w:space="0" w:sz="4" w:themeColor="text1" w:val="single"/>
          <w:bottom w:color="000000" w:space="0" w:sz="4" w:themeColor="text1" w:val="single"/>
        </w:tcBorders>
      </w:tcPr>
    </w:tblStylePr>
  </w:style>
  <w:style w:type="table" w:styleId="31">
    <w:name w:val="Plain Table 3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b w:val="1"/>
        <w:caps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404040" w:space="0" w:sz="4" w:val="single"/>
          <w:right w:color="000000" w:space="0" w:sz="4" w:val="none"/>
        </w:tcBorders>
      </w:tcPr>
    </w:tblStylePr>
    <w:tblStylePr w:type="lastRow">
      <w:rPr>
        <w:rFonts w:cs="Roboto"/>
        <w:b w:val="1"/>
        <w:caps w:val="1"/>
        <w:color w:val="404040"/>
      </w:rPr>
    </w:tblStylePr>
    <w:tblStylePr w:type="firstCol">
      <w:rPr>
        <w:rFonts w:cs="Roboto"/>
        <w:b w:val="1"/>
        <w:caps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404040" w:space="0" w:sz="4" w:val="single"/>
        </w:tcBorders>
      </w:tcPr>
    </w:tblStylePr>
    <w:tblStylePr w:type="lastCol">
      <w:rPr>
        <w:rFonts w:cs="Roboto"/>
        <w:b w:val="1"/>
        <w:caps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</w:style>
  <w:style w:type="table" w:styleId="41">
    <w:name w:val="Plain Table 4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b w:val="1"/>
        <w:color w:val="404040"/>
      </w:r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</w:style>
  <w:style w:type="table" w:styleId="51">
    <w:name w:val="Plain Table 5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i w:val="1"/>
        <w:color w:val="404040"/>
      </w:rPr>
      <w:tblPr/>
      <w:tcPr>
        <w:tcBorders>
          <w:left w:color="000000" w:space="0" w:sz="4" w:val="none"/>
          <w:bottom w:color="404040" w:space="0" w:sz="4" w:val="singl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i w:val="1"/>
        <w:color w:val="404040"/>
      </w:rPr>
      <w:tblPr/>
      <w:tcPr>
        <w:tcBorders>
          <w:top w:color="404040" w:space="0" w:sz="4" w:val="single"/>
          <w:left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pPr>
        <w:jc w:val="right"/>
      </w:pPr>
      <w:rPr>
        <w:rFonts w:cs="Roboto"/>
        <w:i w:val="1"/>
        <w:color w:val="404040"/>
      </w:rPr>
      <w:tblPr/>
      <w:tcPr>
        <w:tcBorders>
          <w:right w:color="404040" w:space="0" w:sz="4" w:val="single"/>
        </w:tcBorders>
        <w:shd w:color="ffffff" w:fill="auto" w:val="clear"/>
      </w:tcPr>
    </w:tblStylePr>
    <w:tblStylePr w:type="lastCol">
      <w:rPr>
        <w:rFonts w:cs="Roboto"/>
        <w:i w:val="1"/>
        <w:color w:val="404040"/>
      </w:rPr>
      <w:tblPr/>
      <w:tcPr>
        <w:tcBorders>
          <w:left w:color="404040" w:space="0" w:sz="4" w:val="single"/>
        </w:tcBorders>
        <w:shd w:color="ffffff" w:fill="auto" w:val="clear"/>
      </w:tcPr>
    </w:tblStylePr>
    <w:tblStylePr w:type="band1Vert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</w:style>
  <w:style w:type="table" w:styleId="-1">
    <w:name w:val="Grid Table 1 Light"/>
    <w:basedOn w:val="a1"/>
    <w:uiPriority w:val="99"/>
    <w:pPr>
      <w:spacing w:line="240" w:lineRule="auto"/>
    </w:pPr>
    <w:tblPr>
      <w:tblStyleRowBandSize w:val="1"/>
      <w:tblStyleColBandSize w:val="1"/>
      <w:tblBorders>
        <w:top w:color="989898" w:space="0" w:sz="4" w:themeColor="text1" w:themeTint="000067" w:val="single"/>
        <w:left w:color="989898" w:space="0" w:sz="4" w:themeColor="text1" w:themeTint="000067" w:val="single"/>
        <w:bottom w:color="989898" w:space="0" w:sz="4" w:themeColor="text1" w:themeTint="000067" w:val="single"/>
        <w:right w:color="989898" w:space="0" w:sz="4" w:themeColor="text1" w:themeTint="000067" w:val="single"/>
        <w:insideH w:color="989898" w:space="0" w:sz="4" w:themeColor="text1" w:themeTint="000067" w:val="single"/>
        <w:insideV w:color="989898" w:space="0" w:sz="4" w:themeColor="text1" w:themeTint="000067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bottom w:color="6a6a6a" w:space="0" w:sz="12" w:themeColor="text1" w:themeTint="000095" w:val="single"/>
        </w:tcBorders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989898" w:space="0" w:sz="4" w:themeColor="text1" w:themeTint="000067" w:val="single"/>
          <w:left w:color="989898" w:space="0" w:sz="4" w:themeColor="text1" w:themeTint="000067" w:val="single"/>
          <w:bottom w:color="989898" w:space="0" w:sz="4" w:themeColor="text1" w:themeTint="000067" w:val="single"/>
          <w:right w:color="989898" w:space="0" w:sz="4" w:themeColor="text1" w:themeTint="000067" w:val="single"/>
        </w:tcBorders>
      </w:tcPr>
    </w:tblStylePr>
  </w:style>
  <w:style w:type="table" w:styleId="GridTable1Light-Accent1" w:customStyle="1">
    <w:name w:val="Grid Table 1 Light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7cbe4" w:space="0" w:sz="4" w:themeColor="accent1" w:themeTint="000067" w:val="single"/>
        <w:left w:color="b7cbe4" w:space="0" w:sz="4" w:themeColor="accent1" w:themeTint="000067" w:val="single"/>
        <w:bottom w:color="b7cbe4" w:space="0" w:sz="4" w:themeColor="accent1" w:themeTint="000067" w:val="single"/>
        <w:right w:color="b7cbe4" w:space="0" w:sz="4" w:themeColor="accent1" w:themeTint="000067" w:val="single"/>
        <w:insideH w:color="b7cbe4" w:space="0" w:sz="4" w:themeColor="accent1" w:themeTint="000067" w:val="single"/>
        <w:insideV w:color="b7cbe4" w:space="0" w:sz="4" w:themeColor="accent1" w:themeTint="000067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bottom w:color="97b4d8" w:space="0" w:sz="12" w:themeColor="accent1" w:themeTint="000095" w:val="single"/>
        </w:tcBorders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b7cbe4" w:space="0" w:sz="4" w:themeColor="accent1" w:themeTint="000067" w:val="single"/>
          <w:left w:color="b7cbe4" w:space="0" w:sz="4" w:themeColor="accent1" w:themeTint="000067" w:val="single"/>
          <w:bottom w:color="b7cbe4" w:space="0" w:sz="4" w:themeColor="accent1" w:themeTint="000067" w:val="single"/>
          <w:right w:color="b7cbe4" w:space="0" w:sz="4" w:themeColor="accent1" w:themeTint="000067" w:val="single"/>
        </w:tcBorders>
      </w:tcPr>
    </w:tblStylePr>
  </w:style>
  <w:style w:type="table" w:styleId="GridTable1Light-Accent2" w:customStyle="1">
    <w:name w:val="Grid Table 1 Light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e5b7b6" w:space="0" w:sz="4" w:themeColor="accent2" w:themeTint="000067" w:val="single"/>
        <w:left w:color="e5b7b6" w:space="0" w:sz="4" w:themeColor="accent2" w:themeTint="000067" w:val="single"/>
        <w:bottom w:color="e5b7b6" w:space="0" w:sz="4" w:themeColor="accent2" w:themeTint="000067" w:val="single"/>
        <w:right w:color="e5b7b6" w:space="0" w:sz="4" w:themeColor="accent2" w:themeTint="000067" w:val="single"/>
        <w:insideH w:color="e5b7b6" w:space="0" w:sz="4" w:themeColor="accent2" w:themeTint="000067" w:val="single"/>
        <w:insideV w:color="e5b7b6" w:space="0" w:sz="4" w:themeColor="accent2" w:themeTint="000067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bottom w:color="da9896" w:space="0" w:sz="12" w:themeColor="accent2" w:themeTint="000095" w:val="single"/>
        </w:tcBorders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e5b7b6" w:space="0" w:sz="4" w:themeColor="accent2" w:themeTint="000067" w:val="single"/>
          <w:left w:color="e5b7b6" w:space="0" w:sz="4" w:themeColor="accent2" w:themeTint="000067" w:val="single"/>
          <w:bottom w:color="e5b7b6" w:space="0" w:sz="4" w:themeColor="accent2" w:themeTint="000067" w:val="single"/>
          <w:right w:color="e5b7b6" w:space="0" w:sz="4" w:themeColor="accent2" w:themeTint="000067" w:val="single"/>
        </w:tcBorders>
      </w:tcPr>
    </w:tblStylePr>
  </w:style>
  <w:style w:type="table" w:styleId="GridTable1Light-Accent3" w:customStyle="1">
    <w:name w:val="Grid Table 1 Light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d6e3bb" w:space="0" w:sz="4" w:themeColor="accent3" w:themeTint="000067" w:val="single"/>
        <w:left w:color="d6e3bb" w:space="0" w:sz="4" w:themeColor="accent3" w:themeTint="000067" w:val="single"/>
        <w:bottom w:color="d6e3bb" w:space="0" w:sz="4" w:themeColor="accent3" w:themeTint="000067" w:val="single"/>
        <w:right w:color="d6e3bb" w:space="0" w:sz="4" w:themeColor="accent3" w:themeTint="000067" w:val="single"/>
        <w:insideH w:color="d6e3bb" w:space="0" w:sz="4" w:themeColor="accent3" w:themeTint="000067" w:val="single"/>
        <w:insideV w:color="d6e3bb" w:space="0" w:sz="4" w:themeColor="accent3" w:themeTint="000067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bottom w:color="c4d79d" w:space="0" w:sz="12" w:themeColor="accent3" w:themeTint="000095" w:val="single"/>
        </w:tcBorders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d6e3bb" w:space="0" w:sz="4" w:themeColor="accent3" w:themeTint="000067" w:val="single"/>
          <w:left w:color="d6e3bb" w:space="0" w:sz="4" w:themeColor="accent3" w:themeTint="000067" w:val="single"/>
          <w:bottom w:color="d6e3bb" w:space="0" w:sz="4" w:themeColor="accent3" w:themeTint="000067" w:val="single"/>
          <w:right w:color="d6e3bb" w:space="0" w:sz="4" w:themeColor="accent3" w:themeTint="000067" w:val="single"/>
        </w:tcBorders>
      </w:tcPr>
    </w:tblStylePr>
  </w:style>
  <w:style w:type="table" w:styleId="GridTable1Light-Accent4" w:customStyle="1">
    <w:name w:val="Grid Table 1 Light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cbc0d9" w:space="0" w:sz="4" w:themeColor="accent4" w:themeTint="000067" w:val="single"/>
        <w:left w:color="cbc0d9" w:space="0" w:sz="4" w:themeColor="accent4" w:themeTint="000067" w:val="single"/>
        <w:bottom w:color="cbc0d9" w:space="0" w:sz="4" w:themeColor="accent4" w:themeTint="000067" w:val="single"/>
        <w:right w:color="cbc0d9" w:space="0" w:sz="4" w:themeColor="accent4" w:themeTint="000067" w:val="single"/>
        <w:insideH w:color="cbc0d9" w:space="0" w:sz="4" w:themeColor="accent4" w:themeTint="000067" w:val="single"/>
        <w:insideV w:color="cbc0d9" w:space="0" w:sz="4" w:themeColor="accent4" w:themeTint="000067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bottom w:color="b4a4c8" w:space="0" w:sz="12" w:themeColor="accent4" w:themeTint="000095" w:val="single"/>
        </w:tcBorders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cbc0d9" w:space="0" w:sz="4" w:themeColor="accent4" w:themeTint="000067" w:val="single"/>
          <w:left w:color="cbc0d9" w:space="0" w:sz="4" w:themeColor="accent4" w:themeTint="000067" w:val="single"/>
          <w:bottom w:color="cbc0d9" w:space="0" w:sz="4" w:themeColor="accent4" w:themeTint="000067" w:val="single"/>
          <w:right w:color="cbc0d9" w:space="0" w:sz="4" w:themeColor="accent4" w:themeTint="000067" w:val="single"/>
        </w:tcBorders>
      </w:tcPr>
    </w:tblStylePr>
  </w:style>
  <w:style w:type="table" w:styleId="GridTable1Light-Accent5" w:customStyle="1">
    <w:name w:val="Grid Table 1 Light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6dde8" w:space="0" w:sz="4" w:themeColor="accent5" w:themeTint="000067" w:val="single"/>
        <w:left w:color="b6dde8" w:space="0" w:sz="4" w:themeColor="accent5" w:themeTint="000067" w:val="single"/>
        <w:bottom w:color="b6dde8" w:space="0" w:sz="4" w:themeColor="accent5" w:themeTint="000067" w:val="single"/>
        <w:right w:color="b6dde8" w:space="0" w:sz="4" w:themeColor="accent5" w:themeTint="000067" w:val="single"/>
        <w:insideH w:color="b6dde8" w:space="0" w:sz="4" w:themeColor="accent5" w:themeTint="000067" w:val="single"/>
        <w:insideV w:color="b6dde8" w:space="0" w:sz="4" w:themeColor="accent5" w:themeTint="000067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bottom w:color="95cedd" w:space="0" w:sz="12" w:themeColor="accent5" w:themeTint="000095" w:val="single"/>
        </w:tcBorders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b6dde8" w:space="0" w:sz="4" w:themeColor="accent5" w:themeTint="000067" w:val="single"/>
          <w:left w:color="b6dde8" w:space="0" w:sz="4" w:themeColor="accent5" w:themeTint="000067" w:val="single"/>
          <w:bottom w:color="b6dde8" w:space="0" w:sz="4" w:themeColor="accent5" w:themeTint="000067" w:val="single"/>
          <w:right w:color="b6dde8" w:space="0" w:sz="4" w:themeColor="accent5" w:themeTint="000067" w:val="single"/>
        </w:tcBorders>
      </w:tcPr>
    </w:tblStylePr>
  </w:style>
  <w:style w:type="table" w:styleId="GridTable1Light-Accent6" w:customStyle="1">
    <w:name w:val="Grid Table 1 Light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bd4b4" w:space="0" w:sz="4" w:themeColor="accent6" w:themeTint="000067" w:val="single"/>
        <w:left w:color="fbd4b4" w:space="0" w:sz="4" w:themeColor="accent6" w:themeTint="000067" w:val="single"/>
        <w:bottom w:color="fbd4b4" w:space="0" w:sz="4" w:themeColor="accent6" w:themeTint="000067" w:val="single"/>
        <w:right w:color="fbd4b4" w:space="0" w:sz="4" w:themeColor="accent6" w:themeTint="000067" w:val="single"/>
        <w:insideH w:color="fbd4b4" w:space="0" w:sz="4" w:themeColor="accent6" w:themeTint="000067" w:val="single"/>
        <w:insideV w:color="fbd4b4" w:space="0" w:sz="4" w:themeColor="accent6" w:themeTint="000067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bottom w:color="fac192" w:space="0" w:sz="12" w:themeColor="accent6" w:themeTint="000095" w:val="single"/>
        </w:tcBorders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fbd4b4" w:space="0" w:sz="4" w:themeColor="accent6" w:themeTint="000067" w:val="single"/>
          <w:left w:color="fbd4b4" w:space="0" w:sz="4" w:themeColor="accent6" w:themeTint="000067" w:val="single"/>
          <w:bottom w:color="fbd4b4" w:space="0" w:sz="4" w:themeColor="accent6" w:themeTint="000067" w:val="single"/>
          <w:right w:color="fbd4b4" w:space="0" w:sz="4" w:themeColor="accent6" w:themeTint="000067" w:val="single"/>
        </w:tcBorders>
      </w:tcPr>
    </w:tblStylePr>
  </w:style>
  <w:style w:type="table" w:styleId="-2">
    <w:name w:val="Grid Table 2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6a6a6a" w:space="0" w:sz="4" w:themeColor="text1" w:themeTint="000095" w:val="single"/>
        <w:insideH w:color="6a6a6a" w:space="0" w:sz="4" w:themeColor="text1" w:themeTint="000095" w:val="single"/>
        <w:insideV w:color="6a6a6a" w:space="0" w:sz="4" w:themeColor="text1" w:themeTint="000095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6a6a6a" w:space="0" w:sz="12" w:themeColor="text1" w:themeTint="000095" w:val="singl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6a6a6a" w:space="0" w:sz="4" w:themeColor="text1" w:themeTint="000095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cbcbcb" w:fill="cbcbcb" w:themeColor="text1" w:themeFill="text1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cbcbcb" w:fill="cbcbcb" w:themeColor="text1" w:themeFill="text1" w:themeFillTint="000034" w:themeTint="000034" w:val="clear"/>
      </w:tcPr>
    </w:tblStylePr>
  </w:style>
  <w:style w:type="table" w:styleId="GridTable2-Accent1" w:customStyle="1">
    <w:name w:val="Grid Table 2 - Accent 1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5d8ac2" w:space="0" w:sz="4" w:themeColor="accent1" w:themeTint="0000EA" w:val="single"/>
        <w:insideH w:color="5d8ac2" w:space="0" w:sz="4" w:themeColor="accent1" w:themeTint="0000EA" w:val="single"/>
        <w:insideV w:color="5d8ac2" w:space="0" w:sz="4" w:themeColor="accent1" w:themeTint="0000EA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5d8ac2" w:space="0" w:sz="12" w:themeColor="accent1" w:themeTint="0000EA" w:val="singl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5d8ac2" w:space="0" w:sz="4" w:themeColor="accent1" w:themeTint="0000EA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ae5f1" w:fill="dae5f1" w:themeColor="accent1" w:themeFill="accent1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ae5f1" w:fill="dae5f1" w:themeColor="accent1" w:themeFill="accent1" w:themeFillTint="000034" w:themeTint="000034" w:val="clear"/>
      </w:tcPr>
    </w:tblStylePr>
  </w:style>
  <w:style w:type="table" w:styleId="GridTable2-Accent2" w:customStyle="1">
    <w:name w:val="Grid Table 2 - Accent 2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d99695" w:space="0" w:sz="4" w:themeColor="accent2" w:themeTint="000097" w:val="single"/>
        <w:insideH w:color="d99695" w:space="0" w:sz="4" w:themeColor="accent2" w:themeTint="000097" w:val="single"/>
        <w:insideV w:color="d99695" w:space="0" w:sz="4" w:themeColor="accent2" w:themeTint="000097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d99695" w:space="0" w:sz="12" w:themeColor="accent2" w:themeTint="000097" w:val="singl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d99695" w:space="0" w:sz="4" w:themeColor="accent2" w:themeTint="000097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</w:style>
  <w:style w:type="table" w:styleId="GridTable2-Accent3" w:customStyle="1">
    <w:name w:val="Grid Table 2 - Accent 3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9abb59" w:space="0" w:sz="4" w:themeColor="accent3" w:themeTint="0000FE" w:val="single"/>
        <w:insideH w:color="9abb59" w:space="0" w:sz="4" w:themeColor="accent3" w:themeTint="0000FE" w:val="single"/>
        <w:insideV w:color="9abb59" w:space="0" w:sz="4" w:themeColor="accent3" w:themeTint="0000FE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9abb59" w:space="0" w:sz="12" w:themeColor="accent3" w:themeTint="0000FE" w:val="singl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9abb59" w:space="0" w:sz="4" w:themeColor="accent3" w:themeTint="0000FE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</w:style>
  <w:style w:type="table" w:styleId="GridTable2-Accent4" w:customStyle="1">
    <w:name w:val="Grid Table 2 - Accent 4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b2a1c6" w:space="0" w:sz="4" w:themeColor="accent4" w:themeTint="00009A" w:val="single"/>
        <w:insideH w:color="b2a1c6" w:space="0" w:sz="4" w:themeColor="accent4" w:themeTint="00009A" w:val="single"/>
        <w:insideV w:color="b2a1c6" w:space="0" w:sz="4" w:themeColor="accent4" w:themeTint="00009A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b2a1c6" w:space="0" w:sz="12" w:themeColor="accent4" w:themeTint="00009A" w:val="singl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b2a1c6" w:space="0" w:sz="4" w:themeColor="accent4" w:themeTint="00009A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</w:style>
  <w:style w:type="table" w:styleId="GridTable2-Accent5" w:customStyle="1">
    <w:name w:val="Grid Table 2 - Accent 5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4bacc6" w:space="0" w:sz="4" w:themeColor="accent5" w:val="single"/>
        <w:insideH w:color="4bacc6" w:space="0" w:sz="4" w:themeColor="accent5" w:val="single"/>
        <w:insideV w:color="4bacc6" w:space="0" w:sz="4" w:themeColor="accent5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4bacc6" w:space="0" w:sz="12" w:themeColor="accent5" w:val="singl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4bacc6" w:space="0" w:sz="4" w:themeColor="accent5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</w:style>
  <w:style w:type="table" w:styleId="GridTable2-Accent6" w:customStyle="1">
    <w:name w:val="Grid Table 2 - Accent 6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f79646" w:space="0" w:sz="4" w:themeColor="accent6" w:val="single"/>
        <w:insideH w:color="f79646" w:space="0" w:sz="4" w:themeColor="accent6" w:val="single"/>
        <w:insideV w:color="f79646" w:space="0" w:sz="4" w:themeColor="accent6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f79646" w:space="0" w:sz="12" w:themeColor="accent6" w:val="singl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f79646" w:space="0" w:sz="4" w:themeColor="accent6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</w:style>
  <w:style w:type="table" w:styleId="-3">
    <w:name w:val="Grid Table 3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6a6a6a" w:space="0" w:sz="4" w:themeColor="text1" w:themeTint="000095" w:val="single"/>
        <w:insideH w:color="6a6a6a" w:space="0" w:sz="4" w:themeColor="text1" w:themeTint="000095" w:val="single"/>
        <w:insideV w:color="6a6a6a" w:space="0" w:sz="4" w:themeColor="text1" w:themeTint="000095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pPr>
        <w:jc w:val="right"/>
      </w:pPr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Col"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ascii="Arial" w:cs="Roboto" w:hAnsi="Arial"/>
        <w:color w:val="404040"/>
        <w:sz w:val="22"/>
      </w:rPr>
      <w:tblPr/>
      <w:tcPr>
        <w:shd w:color="cbcbcb" w:fill="cbcbcb" w:themeColor="text1" w:themeFill="text1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cbcbcb" w:fill="cbcbcb" w:themeColor="text1" w:themeFill="text1" w:themeFillTint="000034" w:themeTint="000034" w:val="clear"/>
      </w:tcPr>
    </w:tblStylePr>
  </w:style>
  <w:style w:type="table" w:styleId="GridTable3-Accent1" w:customStyle="1">
    <w:name w:val="Grid Table 3 - Accent 1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5d8ac2" w:space="0" w:sz="4" w:themeColor="accent1" w:themeTint="0000EA" w:val="single"/>
        <w:insideH w:color="5d8ac2" w:space="0" w:sz="4" w:themeColor="accent1" w:themeTint="0000EA" w:val="single"/>
        <w:insideV w:color="5d8ac2" w:space="0" w:sz="4" w:themeColor="accent1" w:themeTint="0000EA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pPr>
        <w:jc w:val="right"/>
      </w:pPr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Col"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ascii="Arial" w:cs="Roboto" w:hAnsi="Arial"/>
        <w:color w:val="404040"/>
        <w:sz w:val="22"/>
      </w:rPr>
      <w:tblPr/>
      <w:tcPr>
        <w:shd w:color="dae5f1" w:fill="dae5f1" w:themeColor="accent1" w:themeFill="accent1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ae5f1" w:fill="dae5f1" w:themeColor="accent1" w:themeFill="accent1" w:themeFillTint="000034" w:themeTint="000034" w:val="clear"/>
      </w:tcPr>
    </w:tblStylePr>
  </w:style>
  <w:style w:type="table" w:styleId="GridTable3-Accent2" w:customStyle="1">
    <w:name w:val="Grid Table 3 - Accent 2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d99695" w:space="0" w:sz="4" w:themeColor="accent2" w:themeTint="000097" w:val="single"/>
        <w:insideH w:color="d99695" w:space="0" w:sz="4" w:themeColor="accent2" w:themeTint="000097" w:val="single"/>
        <w:insideV w:color="d99695" w:space="0" w:sz="4" w:themeColor="accent2" w:themeTint="000097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pPr>
        <w:jc w:val="right"/>
      </w:pPr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Col"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</w:style>
  <w:style w:type="table" w:styleId="GridTable3-Accent3" w:customStyle="1">
    <w:name w:val="Grid Table 3 - Accent 3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9abb59" w:space="0" w:sz="4" w:themeColor="accent3" w:themeTint="0000FE" w:val="single"/>
        <w:insideH w:color="9abb59" w:space="0" w:sz="4" w:themeColor="accent3" w:themeTint="0000FE" w:val="single"/>
        <w:insideV w:color="9abb59" w:space="0" w:sz="4" w:themeColor="accent3" w:themeTint="0000FE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pPr>
        <w:jc w:val="right"/>
      </w:pPr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Col"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</w:style>
  <w:style w:type="table" w:styleId="GridTable3-Accent4" w:customStyle="1">
    <w:name w:val="Grid Table 3 - Accent 4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b2a1c6" w:space="0" w:sz="4" w:themeColor="accent4" w:themeTint="00009A" w:val="single"/>
        <w:insideH w:color="b2a1c6" w:space="0" w:sz="4" w:themeColor="accent4" w:themeTint="00009A" w:val="single"/>
        <w:insideV w:color="b2a1c6" w:space="0" w:sz="4" w:themeColor="accent4" w:themeTint="00009A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pPr>
        <w:jc w:val="right"/>
      </w:pPr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Col"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</w:style>
  <w:style w:type="table" w:styleId="GridTable3-Accent5" w:customStyle="1">
    <w:name w:val="Grid Table 3 - Accent 5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4bacc6" w:space="0" w:sz="4" w:themeColor="accent5" w:val="single"/>
        <w:insideH w:color="4bacc6" w:space="0" w:sz="4" w:themeColor="accent5" w:val="single"/>
        <w:insideV w:color="4bacc6" w:space="0" w:sz="4" w:themeColor="accent5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pPr>
        <w:jc w:val="right"/>
      </w:pPr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Col"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</w:style>
  <w:style w:type="table" w:styleId="GridTable3-Accent6" w:customStyle="1">
    <w:name w:val="Grid Table 3 - Accent 6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f79646" w:space="0" w:sz="4" w:themeColor="accent6" w:val="single"/>
        <w:insideH w:color="f79646" w:space="0" w:sz="4" w:themeColor="accent6" w:val="single"/>
        <w:insideV w:color="f79646" w:space="0" w:sz="4" w:themeColor="accent6" w:val="single"/>
      </w:tblBorders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firstCol">
      <w:pPr>
        <w:jc w:val="right"/>
      </w:pPr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lastCol">
      <w:rPr>
        <w:rFonts w:cs="Roboto"/>
        <w:i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</w:style>
  <w:style w:type="table" w:styleId="-4">
    <w:name w:val="Grid Table 4"/>
    <w:basedOn w:val="a1"/>
    <w:uiPriority w:val="59"/>
    <w:pPr>
      <w:spacing w:line="240" w:lineRule="auto"/>
    </w:pPr>
    <w:tblPr>
      <w:tblStyleRowBandSize w:val="1"/>
      <w:tblStyleColBandSize w:val="1"/>
      <w:tblBorders>
        <w:top w:color="6f6f6f" w:space="0" w:sz="4" w:themeColor="text1" w:themeTint="000090" w:val="single"/>
        <w:left w:color="6f6f6f" w:space="0" w:sz="4" w:themeColor="text1" w:themeTint="000090" w:val="single"/>
        <w:bottom w:color="6f6f6f" w:space="0" w:sz="4" w:themeColor="text1" w:themeTint="000090" w:val="single"/>
        <w:right w:color="6f6f6f" w:space="0" w:sz="4" w:themeColor="text1" w:themeTint="000090" w:val="single"/>
        <w:insideH w:color="6f6f6f" w:space="0" w:sz="4" w:themeColor="text1" w:themeTint="000090" w:val="single"/>
        <w:insideV w:color="6f6f6f" w:space="0" w:sz="4" w:themeColor="text1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tcBorders>
          <w:top w:color="000000" w:space="0" w:sz="4" w:themeColor="text1" w:val="single"/>
          <w:left w:color="000000" w:space="0" w:sz="4" w:themeColor="text1" w:val="single"/>
          <w:bottom w:color="000000" w:space="0" w:sz="4" w:themeColor="text1" w:val="single"/>
          <w:right w:color="000000" w:space="0" w:sz="4" w:themeColor="text1" w:val="single"/>
        </w:tcBorders>
        <w:shd w:color="000000" w:fill="000000" w:themeColor="text1" w:themeFill="text1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000000" w:space="0" w:sz="4" w:themeColor="text1" w:val="singl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cbcbcb" w:fill="cbcbcb" w:themeColor="text1" w:themeFill="text1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cbcbcb" w:fill="cbcbcb" w:themeColor="text1" w:themeFill="text1" w:themeFillTint="000034" w:themeTint="000034" w:val="clear"/>
      </w:tcPr>
    </w:tblStylePr>
  </w:style>
  <w:style w:type="table" w:styleId="GridTable4-Accent1" w:customStyle="1">
    <w:name w:val="Grid Table 4 - Accent 1"/>
    <w:basedOn w:val="a1"/>
    <w:uiPriority w:val="59"/>
    <w:pPr>
      <w:spacing w:line="240" w:lineRule="auto"/>
    </w:pPr>
    <w:tblPr>
      <w:tblStyleRowBandSize w:val="1"/>
      <w:tblStyleColBandSize w:val="1"/>
      <w:tblBorders>
        <w:top w:color="9bb7d9" w:space="0" w:sz="4" w:themeColor="accent1" w:themeTint="000090" w:val="single"/>
        <w:left w:color="9bb7d9" w:space="0" w:sz="4" w:themeColor="accent1" w:themeTint="000090" w:val="single"/>
        <w:bottom w:color="9bb7d9" w:space="0" w:sz="4" w:themeColor="accent1" w:themeTint="000090" w:val="single"/>
        <w:right w:color="9bb7d9" w:space="0" w:sz="4" w:themeColor="accent1" w:themeTint="000090" w:val="single"/>
        <w:insideH w:color="9bb7d9" w:space="0" w:sz="4" w:themeColor="accent1" w:themeTint="000090" w:val="single"/>
        <w:insideV w:color="9bb7d9" w:space="0" w:sz="4" w:themeColor="accent1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tcBorders>
          <w:top w:color="5d8ac2" w:space="0" w:sz="4" w:themeColor="accent1" w:themeTint="0000EA" w:val="single"/>
          <w:left w:color="5d8ac2" w:space="0" w:sz="4" w:themeColor="accent1" w:themeTint="0000EA" w:val="single"/>
          <w:bottom w:color="5d8ac2" w:space="0" w:sz="4" w:themeColor="accent1" w:themeTint="0000EA" w:val="single"/>
          <w:right w:color="5d8ac2" w:space="0" w:sz="4" w:themeColor="accent1" w:themeTint="0000EA" w:val="single"/>
        </w:tcBorders>
        <w:shd w:color="5d8ac2" w:fill="5d8ac2" w:themeColor="accent1" w:themeFill="accent1" w:themeFillTint="0000EA" w:themeTint="0000EA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5d8ac2" w:space="0" w:sz="4" w:themeColor="accent1" w:themeTint="0000EA" w:val="singl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ce6f2" w:fill="dce6f2" w:themeColor="accent1" w:themeFill="accent1" w:themeFillTint="000032" w:themeTint="000032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ce6f2" w:fill="dce6f2" w:themeColor="accent1" w:themeFill="accent1" w:themeFillTint="000032" w:themeTint="000032" w:val="clear"/>
      </w:tcPr>
    </w:tblStylePr>
  </w:style>
  <w:style w:type="table" w:styleId="GridTable4-Accent2" w:customStyle="1">
    <w:name w:val="Grid Table 4 - Accent 2"/>
    <w:basedOn w:val="a1"/>
    <w:uiPriority w:val="59"/>
    <w:pPr>
      <w:spacing w:line="240" w:lineRule="auto"/>
    </w:pPr>
    <w:tblPr>
      <w:tblStyleRowBandSize w:val="1"/>
      <w:tblStyleColBandSize w:val="1"/>
      <w:tblBorders>
        <w:top w:color="db9b9a" w:space="0" w:sz="4" w:themeColor="accent2" w:themeTint="000090" w:val="single"/>
        <w:left w:color="db9b9a" w:space="0" w:sz="4" w:themeColor="accent2" w:themeTint="000090" w:val="single"/>
        <w:bottom w:color="db9b9a" w:space="0" w:sz="4" w:themeColor="accent2" w:themeTint="000090" w:val="single"/>
        <w:right w:color="db9b9a" w:space="0" w:sz="4" w:themeColor="accent2" w:themeTint="000090" w:val="single"/>
        <w:insideH w:color="db9b9a" w:space="0" w:sz="4" w:themeColor="accent2" w:themeTint="000090" w:val="single"/>
        <w:insideV w:color="db9b9a" w:space="0" w:sz="4" w:themeColor="accent2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tcBorders>
          <w:top w:color="d99695" w:space="0" w:sz="4" w:themeColor="accent2" w:themeTint="000097" w:val="single"/>
          <w:left w:color="d99695" w:space="0" w:sz="4" w:themeColor="accent2" w:themeTint="000097" w:val="single"/>
          <w:bottom w:color="d99695" w:space="0" w:sz="4" w:themeColor="accent2" w:themeTint="000097" w:val="single"/>
          <w:right w:color="d99695" w:space="0" w:sz="4" w:themeColor="accent2" w:themeTint="000097" w:val="single"/>
        </w:tcBorders>
        <w:shd w:color="d99695" w:fill="d99695" w:themeColor="accent2" w:themeFill="accent2" w:themeFillTint="000097" w:themeTint="000097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d99695" w:space="0" w:sz="4" w:themeColor="accent2" w:themeTint="000097" w:val="singl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</w:style>
  <w:style w:type="table" w:styleId="GridTable4-Accent3" w:customStyle="1">
    <w:name w:val="Grid Table 4 - Accent 3"/>
    <w:basedOn w:val="a1"/>
    <w:uiPriority w:val="59"/>
    <w:pPr>
      <w:spacing w:line="240" w:lineRule="auto"/>
    </w:pPr>
    <w:tblPr>
      <w:tblStyleRowBandSize w:val="1"/>
      <w:tblStyleColBandSize w:val="1"/>
      <w:tblBorders>
        <w:top w:color="c6d8a1" w:space="0" w:sz="4" w:themeColor="accent3" w:themeTint="000090" w:val="single"/>
        <w:left w:color="c6d8a1" w:space="0" w:sz="4" w:themeColor="accent3" w:themeTint="000090" w:val="single"/>
        <w:bottom w:color="c6d8a1" w:space="0" w:sz="4" w:themeColor="accent3" w:themeTint="000090" w:val="single"/>
        <w:right w:color="c6d8a1" w:space="0" w:sz="4" w:themeColor="accent3" w:themeTint="000090" w:val="single"/>
        <w:insideH w:color="c6d8a1" w:space="0" w:sz="4" w:themeColor="accent3" w:themeTint="000090" w:val="single"/>
        <w:insideV w:color="c6d8a1" w:space="0" w:sz="4" w:themeColor="accent3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tcBorders>
          <w:top w:color="9abb59" w:space="0" w:sz="4" w:themeColor="accent3" w:themeTint="0000FE" w:val="single"/>
          <w:left w:color="9abb59" w:space="0" w:sz="4" w:themeColor="accent3" w:themeTint="0000FE" w:val="single"/>
          <w:bottom w:color="9abb59" w:space="0" w:sz="4" w:themeColor="accent3" w:themeTint="0000FE" w:val="single"/>
          <w:right w:color="9abb59" w:space="0" w:sz="4" w:themeColor="accent3" w:themeTint="0000FE" w:val="single"/>
        </w:tcBorders>
        <w:shd w:color="9abb59" w:fill="9abb59" w:themeColor="accent3" w:themeFill="accent3" w:themeFillTint="0000FE" w:themeTint="0000FE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9abb59" w:space="0" w:sz="4" w:themeColor="accent3" w:themeTint="0000FE" w:val="singl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</w:style>
  <w:style w:type="table" w:styleId="GridTable4-Accent4" w:customStyle="1">
    <w:name w:val="Grid Table 4 - Accent 4"/>
    <w:basedOn w:val="a1"/>
    <w:uiPriority w:val="59"/>
    <w:pPr>
      <w:spacing w:line="240" w:lineRule="auto"/>
    </w:pPr>
    <w:tblPr>
      <w:tblStyleRowBandSize w:val="1"/>
      <w:tblStyleColBandSize w:val="1"/>
      <w:tblBorders>
        <w:top w:color="b7a7ca" w:space="0" w:sz="4" w:themeColor="accent4" w:themeTint="000090" w:val="single"/>
        <w:left w:color="b7a7ca" w:space="0" w:sz="4" w:themeColor="accent4" w:themeTint="000090" w:val="single"/>
        <w:bottom w:color="b7a7ca" w:space="0" w:sz="4" w:themeColor="accent4" w:themeTint="000090" w:val="single"/>
        <w:right w:color="b7a7ca" w:space="0" w:sz="4" w:themeColor="accent4" w:themeTint="000090" w:val="single"/>
        <w:insideH w:color="b7a7ca" w:space="0" w:sz="4" w:themeColor="accent4" w:themeTint="000090" w:val="single"/>
        <w:insideV w:color="b7a7ca" w:space="0" w:sz="4" w:themeColor="accent4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tcBorders>
          <w:top w:color="b2a1c6" w:space="0" w:sz="4" w:themeColor="accent4" w:themeTint="00009A" w:val="single"/>
          <w:left w:color="b2a1c6" w:space="0" w:sz="4" w:themeColor="accent4" w:themeTint="00009A" w:val="single"/>
          <w:bottom w:color="b2a1c6" w:space="0" w:sz="4" w:themeColor="accent4" w:themeTint="00009A" w:val="single"/>
          <w:right w:color="b2a1c6" w:space="0" w:sz="4" w:themeColor="accent4" w:themeTint="00009A" w:val="single"/>
        </w:tcBorders>
        <w:shd w:color="b2a1c6" w:fill="b2a1c6" w:themeColor="accent4" w:themeFill="accent4" w:themeFillTint="00009A" w:themeTint="00009A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b2a1c6" w:space="0" w:sz="4" w:themeColor="accent4" w:themeTint="00009A" w:val="singl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</w:style>
  <w:style w:type="table" w:styleId="GridTable4-Accent5" w:customStyle="1">
    <w:name w:val="Grid Table 4 - Accent 5"/>
    <w:basedOn w:val="a1"/>
    <w:uiPriority w:val="59"/>
    <w:pPr>
      <w:spacing w:line="240" w:lineRule="auto"/>
    </w:pPr>
    <w:tblPr>
      <w:tblStyleRowBandSize w:val="1"/>
      <w:tblStyleColBandSize w:val="1"/>
      <w:tblBorders>
        <w:top w:color="99d0de" w:space="0" w:sz="4" w:themeColor="accent5" w:themeTint="000090" w:val="single"/>
        <w:left w:color="99d0de" w:space="0" w:sz="4" w:themeColor="accent5" w:themeTint="000090" w:val="single"/>
        <w:bottom w:color="99d0de" w:space="0" w:sz="4" w:themeColor="accent5" w:themeTint="000090" w:val="single"/>
        <w:right w:color="99d0de" w:space="0" w:sz="4" w:themeColor="accent5" w:themeTint="000090" w:val="single"/>
        <w:insideH w:color="99d0de" w:space="0" w:sz="4" w:themeColor="accent5" w:themeTint="000090" w:val="single"/>
        <w:insideV w:color="99d0de" w:space="0" w:sz="4" w:themeColor="accent5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tcBorders>
          <w:top w:color="4bacc6" w:space="0" w:sz="4" w:themeColor="accent5" w:val="single"/>
          <w:left w:color="4bacc6" w:space="0" w:sz="4" w:themeColor="accent5" w:val="single"/>
          <w:bottom w:color="4bacc6" w:space="0" w:sz="4" w:themeColor="accent5" w:val="single"/>
          <w:right w:color="4bacc6" w:space="0" w:sz="4" w:themeColor="accent5" w:val="single"/>
        </w:tcBorders>
        <w:shd w:color="4bacc6" w:fill="4bacc6" w:themeColor="accent5" w:themeFill="accent5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4bacc6" w:space="0" w:sz="4" w:themeColor="accent5" w:val="singl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</w:style>
  <w:style w:type="table" w:styleId="GridTable4-Accent6" w:customStyle="1">
    <w:name w:val="Grid Table 4 - Accent 6"/>
    <w:basedOn w:val="a1"/>
    <w:uiPriority w:val="59"/>
    <w:pPr>
      <w:spacing w:line="240" w:lineRule="auto"/>
    </w:pPr>
    <w:tblPr>
      <w:tblStyleRowBandSize w:val="1"/>
      <w:tblStyleColBandSize w:val="1"/>
      <w:tblBorders>
        <w:top w:color="fac396" w:space="0" w:sz="4" w:themeColor="accent6" w:themeTint="000090" w:val="single"/>
        <w:left w:color="fac396" w:space="0" w:sz="4" w:themeColor="accent6" w:themeTint="000090" w:val="single"/>
        <w:bottom w:color="fac396" w:space="0" w:sz="4" w:themeColor="accent6" w:themeTint="000090" w:val="single"/>
        <w:right w:color="fac396" w:space="0" w:sz="4" w:themeColor="accent6" w:themeTint="000090" w:val="single"/>
        <w:insideH w:color="fac396" w:space="0" w:sz="4" w:themeColor="accent6" w:themeTint="000090" w:val="single"/>
        <w:insideV w:color="fac396" w:space="0" w:sz="4" w:themeColor="accent6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tcBorders>
          <w:top w:color="f79646" w:space="0" w:sz="4" w:themeColor="accent6" w:val="single"/>
          <w:left w:color="f79646" w:space="0" w:sz="4" w:themeColor="accent6" w:val="single"/>
          <w:bottom w:color="f79646" w:space="0" w:sz="4" w:themeColor="accent6" w:val="single"/>
          <w:right w:color="f79646" w:space="0" w:sz="4" w:themeColor="accent6" w:val="single"/>
        </w:tcBorders>
        <w:shd w:color="f79646" w:fill="f79646" w:themeColor="accent6" w:themeFill="accent6" w:val="clear"/>
      </w:tcPr>
    </w:tblStylePr>
    <w:tblStylePr w:type="lastRow">
      <w:rPr>
        <w:rFonts w:cs="Roboto"/>
        <w:b w:val="1"/>
        <w:color w:val="404040"/>
      </w:rPr>
      <w:tblPr/>
      <w:tcPr>
        <w:tcBorders>
          <w:top w:color="f79646" w:space="0" w:sz="4" w:themeColor="accent6" w:val="singl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</w:style>
  <w:style w:type="table" w:styleId="-5">
    <w:name w:val="Grid Table 5 Dark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fffff" w:space="0" w:sz="4" w:themeColor="light1" w:val="single"/>
        <w:left w:color="ffffff" w:space="0" w:sz="4" w:themeColor="light1" w:val="single"/>
        <w:bottom w:color="ffffff" w:space="0" w:sz="4" w:themeColor="light1" w:val="single"/>
        <w:right w:color="ffffff" w:space="0" w:sz="4" w:themeColor="light1" w:val="single"/>
        <w:insideH w:color="ffffff" w:space="0" w:sz="4" w:themeColor="light1" w:val="single"/>
        <w:insideV w:color="ffffff" w:space="0" w:sz="4" w:themeColor="ligh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000000" w:fill="000000" w:themeColor="text1" w:themeFill="text1" w:val="clear"/>
      </w:tcPr>
    </w:tblStylePr>
    <w:tblStylePr w:type="lastRow">
      <w:rPr>
        <w:rFonts w:ascii="Arial" w:cs="Roboto" w:hAnsi="Arial"/>
        <w:b w:val="1"/>
        <w:color w:val="ffffff"/>
        <w:sz w:val="22"/>
      </w:rPr>
      <w:tblPr/>
      <w:tcPr>
        <w:tcBorders>
          <w:top w:color="ffffff" w:space="0" w:sz="4" w:themeColor="light1" w:val="single"/>
        </w:tcBorders>
        <w:shd w:color="000000" w:fill="000000" w:themeColor="text1" w:themeFill="text1" w:val="clear"/>
      </w:tcPr>
    </w:tblStylePr>
    <w:tblStylePr w:type="firstCol">
      <w:rPr>
        <w:rFonts w:ascii="Arial" w:cs="Roboto" w:hAnsi="Arial"/>
        <w:b w:val="1"/>
        <w:color w:val="ffffff"/>
        <w:sz w:val="22"/>
      </w:rPr>
      <w:tblPr/>
      <w:tcPr>
        <w:shd w:color="000000" w:fill="000000" w:themeColor="text1" w:themeFill="text1" w:val="clear"/>
      </w:tcPr>
    </w:tblStylePr>
    <w:tblStylePr w:type="lastCol">
      <w:rPr>
        <w:rFonts w:ascii="Arial" w:cs="Roboto" w:hAnsi="Arial"/>
        <w:b w:val="1"/>
        <w:color w:val="ffffff"/>
        <w:sz w:val="22"/>
      </w:rPr>
      <w:tblPr/>
      <w:tcPr>
        <w:shd w:color="000000" w:fill="000000" w:themeColor="text1" w:themeFill="text1" w:val="clear"/>
      </w:tcPr>
    </w:tblStylePr>
    <w:tblStylePr w:type="band1Vert">
      <w:rPr>
        <w:rFonts w:cs="Roboto"/>
      </w:rPr>
      <w:tblPr/>
      <w:tcPr>
        <w:shd w:color="8a8a8a" w:fill="8a8a8a" w:themeColor="text1" w:themeFill="text1" w:themeFillTint="000075" w:themeTint="000075" w:val="clear"/>
      </w:tcPr>
    </w:tblStylePr>
    <w:tblStylePr w:type="band1Horz">
      <w:rPr>
        <w:rFonts w:cs="Roboto"/>
      </w:rPr>
      <w:tblPr/>
      <w:tcPr>
        <w:shd w:color="8a8a8a" w:fill="8a8a8a" w:themeColor="text1" w:themeFill="text1" w:themeFillTint="000075" w:themeTint="000075" w:val="clear"/>
      </w:tcPr>
    </w:tblStylePr>
  </w:style>
  <w:style w:type="table" w:styleId="GridTable5Dark-Accent1" w:customStyle="1">
    <w:name w:val="Grid Table 5 Dark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fffff" w:space="0" w:sz="4" w:themeColor="light1" w:val="single"/>
        <w:left w:color="ffffff" w:space="0" w:sz="4" w:themeColor="light1" w:val="single"/>
        <w:bottom w:color="ffffff" w:space="0" w:sz="4" w:themeColor="light1" w:val="single"/>
        <w:right w:color="ffffff" w:space="0" w:sz="4" w:themeColor="light1" w:val="single"/>
        <w:insideH w:color="ffffff" w:space="0" w:sz="4" w:themeColor="light1" w:val="single"/>
        <w:insideV w:color="ffffff" w:space="0" w:sz="4" w:themeColor="ligh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4f81bd" w:fill="4f81bd" w:themeColor="accent1" w:themeFill="accent1" w:val="clear"/>
      </w:tcPr>
    </w:tblStylePr>
    <w:tblStylePr w:type="lastRow">
      <w:rPr>
        <w:rFonts w:ascii="Arial" w:cs="Roboto" w:hAnsi="Arial"/>
        <w:b w:val="1"/>
        <w:color w:val="ffffff"/>
        <w:sz w:val="22"/>
      </w:rPr>
      <w:tblPr/>
      <w:tcPr>
        <w:tcBorders>
          <w:top w:color="ffffff" w:space="0" w:sz="4" w:themeColor="light1" w:val="single"/>
        </w:tcBorders>
        <w:shd w:color="4f81bd" w:fill="4f81bd" w:themeColor="accent1" w:themeFill="accent1" w:val="clear"/>
      </w:tcPr>
    </w:tblStylePr>
    <w:tblStylePr w:type="firstCol">
      <w:rPr>
        <w:rFonts w:ascii="Arial" w:cs="Roboto" w:hAnsi="Arial"/>
        <w:b w:val="1"/>
        <w:color w:val="ffffff"/>
        <w:sz w:val="22"/>
      </w:rPr>
      <w:tblPr/>
      <w:tcPr>
        <w:shd w:color="4f81bd" w:fill="4f81bd" w:themeColor="accent1" w:themeFill="accent1" w:val="clear"/>
      </w:tcPr>
    </w:tblStylePr>
    <w:tblStylePr w:type="lastCol">
      <w:rPr>
        <w:rFonts w:ascii="Arial" w:cs="Roboto" w:hAnsi="Arial"/>
        <w:b w:val="1"/>
        <w:color w:val="ffffff"/>
        <w:sz w:val="22"/>
      </w:rPr>
      <w:tblPr/>
      <w:tcPr>
        <w:shd w:color="4f81bd" w:fill="4f81bd" w:themeColor="accent1" w:themeFill="accent1" w:val="clear"/>
      </w:tcPr>
    </w:tblStylePr>
    <w:tblStylePr w:type="band1Vert">
      <w:rPr>
        <w:rFonts w:cs="Roboto"/>
      </w:rPr>
      <w:tblPr/>
      <w:tcPr>
        <w:shd w:color="aec4e0" w:fill="aec4e0" w:themeColor="accent1" w:themeFill="accent1" w:themeFillTint="000075" w:themeTint="000075" w:val="clear"/>
      </w:tcPr>
    </w:tblStylePr>
    <w:tblStylePr w:type="band1Horz">
      <w:rPr>
        <w:rFonts w:cs="Roboto"/>
      </w:rPr>
      <w:tblPr/>
      <w:tcPr>
        <w:shd w:color="aec4e0" w:fill="aec4e0" w:themeColor="accent1" w:themeFill="accent1" w:themeFillTint="000075" w:themeTint="000075" w:val="clear"/>
      </w:tcPr>
    </w:tblStylePr>
  </w:style>
  <w:style w:type="table" w:styleId="GridTable5Dark-Accent2" w:customStyle="1">
    <w:name w:val="Grid Table 5 Dark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fffff" w:space="0" w:sz="4" w:themeColor="light1" w:val="single"/>
        <w:left w:color="ffffff" w:space="0" w:sz="4" w:themeColor="light1" w:val="single"/>
        <w:bottom w:color="ffffff" w:space="0" w:sz="4" w:themeColor="light1" w:val="single"/>
        <w:right w:color="ffffff" w:space="0" w:sz="4" w:themeColor="light1" w:val="single"/>
        <w:insideH w:color="ffffff" w:space="0" w:sz="4" w:themeColor="light1" w:val="single"/>
        <w:insideV w:color="ffffff" w:space="0" w:sz="4" w:themeColor="ligh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c0504d" w:fill="c0504d" w:themeColor="accent2" w:themeFill="accent2" w:val="clear"/>
      </w:tcPr>
    </w:tblStylePr>
    <w:tblStylePr w:type="lastRow">
      <w:rPr>
        <w:rFonts w:ascii="Arial" w:cs="Roboto" w:hAnsi="Arial"/>
        <w:b w:val="1"/>
        <w:color w:val="ffffff"/>
        <w:sz w:val="22"/>
      </w:rPr>
      <w:tblPr/>
      <w:tcPr>
        <w:tcBorders>
          <w:top w:color="ffffff" w:space="0" w:sz="4" w:themeColor="light1" w:val="single"/>
        </w:tcBorders>
        <w:shd w:color="c0504d" w:fill="c0504d" w:themeColor="accent2" w:themeFill="accent2" w:val="clear"/>
      </w:tcPr>
    </w:tblStylePr>
    <w:tblStylePr w:type="firstCol">
      <w:rPr>
        <w:rFonts w:ascii="Arial" w:cs="Roboto" w:hAnsi="Arial"/>
        <w:b w:val="1"/>
        <w:color w:val="ffffff"/>
        <w:sz w:val="22"/>
      </w:rPr>
      <w:tblPr/>
      <w:tcPr>
        <w:shd w:color="c0504d" w:fill="c0504d" w:themeColor="accent2" w:themeFill="accent2" w:val="clear"/>
      </w:tcPr>
    </w:tblStylePr>
    <w:tblStylePr w:type="lastCol">
      <w:rPr>
        <w:rFonts w:ascii="Arial" w:cs="Roboto" w:hAnsi="Arial"/>
        <w:b w:val="1"/>
        <w:color w:val="ffffff"/>
        <w:sz w:val="22"/>
      </w:rPr>
      <w:tblPr/>
      <w:tcPr>
        <w:shd w:color="c0504d" w:fill="c0504d" w:themeColor="accent2" w:themeFill="accent2" w:val="clear"/>
      </w:tcPr>
    </w:tblStylePr>
    <w:tblStylePr w:type="band1Vert">
      <w:rPr>
        <w:rFonts w:cs="Roboto"/>
      </w:rPr>
      <w:tblPr/>
      <w:tcPr>
        <w:shd w:color="e2aead" w:fill="e2aead" w:themeColor="accent2" w:themeFill="accent2" w:themeFillTint="000075" w:themeTint="000075" w:val="clear"/>
      </w:tcPr>
    </w:tblStylePr>
    <w:tblStylePr w:type="band1Horz">
      <w:rPr>
        <w:rFonts w:cs="Roboto"/>
      </w:rPr>
      <w:tblPr/>
      <w:tcPr>
        <w:shd w:color="e2aead" w:fill="e2aead" w:themeColor="accent2" w:themeFill="accent2" w:themeFillTint="000075" w:themeTint="000075" w:val="clear"/>
      </w:tcPr>
    </w:tblStylePr>
  </w:style>
  <w:style w:type="table" w:styleId="GridTable5Dark-Accent3" w:customStyle="1">
    <w:name w:val="Grid Table 5 Dark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fffff" w:space="0" w:sz="4" w:themeColor="light1" w:val="single"/>
        <w:left w:color="ffffff" w:space="0" w:sz="4" w:themeColor="light1" w:val="single"/>
        <w:bottom w:color="ffffff" w:space="0" w:sz="4" w:themeColor="light1" w:val="single"/>
        <w:right w:color="ffffff" w:space="0" w:sz="4" w:themeColor="light1" w:val="single"/>
        <w:insideH w:color="ffffff" w:space="0" w:sz="4" w:themeColor="light1" w:val="single"/>
        <w:insideV w:color="ffffff" w:space="0" w:sz="4" w:themeColor="ligh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9bbb59" w:fill="9bbb59" w:themeColor="accent3" w:themeFill="accent3" w:val="clear"/>
      </w:tcPr>
    </w:tblStylePr>
    <w:tblStylePr w:type="lastRow">
      <w:rPr>
        <w:rFonts w:ascii="Arial" w:cs="Roboto" w:hAnsi="Arial"/>
        <w:b w:val="1"/>
        <w:color w:val="ffffff"/>
        <w:sz w:val="22"/>
      </w:rPr>
      <w:tblPr/>
      <w:tcPr>
        <w:tcBorders>
          <w:top w:color="ffffff" w:space="0" w:sz="4" w:themeColor="light1" w:val="single"/>
        </w:tcBorders>
        <w:shd w:color="9bbb59" w:fill="9bbb59" w:themeColor="accent3" w:themeFill="accent3" w:val="clear"/>
      </w:tcPr>
    </w:tblStylePr>
    <w:tblStylePr w:type="firstCol">
      <w:rPr>
        <w:rFonts w:ascii="Arial" w:cs="Roboto" w:hAnsi="Arial"/>
        <w:b w:val="1"/>
        <w:color w:val="ffffff"/>
        <w:sz w:val="22"/>
      </w:rPr>
      <w:tblPr/>
      <w:tcPr>
        <w:shd w:color="9bbb59" w:fill="9bbb59" w:themeColor="accent3" w:themeFill="accent3" w:val="clear"/>
      </w:tcPr>
    </w:tblStylePr>
    <w:tblStylePr w:type="lastCol">
      <w:rPr>
        <w:rFonts w:ascii="Arial" w:cs="Roboto" w:hAnsi="Arial"/>
        <w:b w:val="1"/>
        <w:color w:val="ffffff"/>
        <w:sz w:val="22"/>
      </w:rPr>
      <w:tblPr/>
      <w:tcPr>
        <w:shd w:color="9bbb59" w:fill="9bbb59" w:themeColor="accent3" w:themeFill="accent3" w:val="clear"/>
      </w:tcPr>
    </w:tblStylePr>
    <w:tblStylePr w:type="band1Vert">
      <w:rPr>
        <w:rFonts w:cs="Roboto"/>
      </w:rPr>
      <w:tblPr/>
      <w:tcPr>
        <w:shd w:color="d0dfb2" w:fill="d0dfb2" w:themeColor="accent3" w:themeFill="accent3" w:themeFillTint="000075" w:themeTint="000075" w:val="clear"/>
      </w:tcPr>
    </w:tblStylePr>
    <w:tblStylePr w:type="band1Horz">
      <w:rPr>
        <w:rFonts w:cs="Roboto"/>
      </w:rPr>
      <w:tblPr/>
      <w:tcPr>
        <w:shd w:color="d0dfb2" w:fill="d0dfb2" w:themeColor="accent3" w:themeFill="accent3" w:themeFillTint="000075" w:themeTint="000075" w:val="clear"/>
      </w:tcPr>
    </w:tblStylePr>
  </w:style>
  <w:style w:type="table" w:styleId="GridTable5Dark-Accent4" w:customStyle="1">
    <w:name w:val="Grid Table 5 Dark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fffff" w:space="0" w:sz="4" w:themeColor="light1" w:val="single"/>
        <w:left w:color="ffffff" w:space="0" w:sz="4" w:themeColor="light1" w:val="single"/>
        <w:bottom w:color="ffffff" w:space="0" w:sz="4" w:themeColor="light1" w:val="single"/>
        <w:right w:color="ffffff" w:space="0" w:sz="4" w:themeColor="light1" w:val="single"/>
        <w:insideH w:color="ffffff" w:space="0" w:sz="4" w:themeColor="light1" w:val="single"/>
        <w:insideV w:color="ffffff" w:space="0" w:sz="4" w:themeColor="ligh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8064a2" w:fill="8064a2" w:themeColor="accent4" w:themeFill="accent4" w:val="clear"/>
      </w:tcPr>
    </w:tblStylePr>
    <w:tblStylePr w:type="lastRow">
      <w:rPr>
        <w:rFonts w:ascii="Arial" w:cs="Roboto" w:hAnsi="Arial"/>
        <w:b w:val="1"/>
        <w:color w:val="ffffff"/>
        <w:sz w:val="22"/>
      </w:rPr>
      <w:tblPr/>
      <w:tcPr>
        <w:tcBorders>
          <w:top w:color="ffffff" w:space="0" w:sz="4" w:themeColor="light1" w:val="single"/>
        </w:tcBorders>
        <w:shd w:color="8064a2" w:fill="8064a2" w:themeColor="accent4" w:themeFill="accent4" w:val="clear"/>
      </w:tcPr>
    </w:tblStylePr>
    <w:tblStylePr w:type="firstCol">
      <w:rPr>
        <w:rFonts w:ascii="Arial" w:cs="Roboto" w:hAnsi="Arial"/>
        <w:b w:val="1"/>
        <w:color w:val="ffffff"/>
        <w:sz w:val="22"/>
      </w:rPr>
      <w:tblPr/>
      <w:tcPr>
        <w:shd w:color="8064a2" w:fill="8064a2" w:themeColor="accent4" w:themeFill="accent4" w:val="clear"/>
      </w:tcPr>
    </w:tblStylePr>
    <w:tblStylePr w:type="lastCol">
      <w:rPr>
        <w:rFonts w:ascii="Arial" w:cs="Roboto" w:hAnsi="Arial"/>
        <w:b w:val="1"/>
        <w:color w:val="ffffff"/>
        <w:sz w:val="22"/>
      </w:rPr>
      <w:tblPr/>
      <w:tcPr>
        <w:shd w:color="8064a2" w:fill="8064a2" w:themeColor="accent4" w:themeFill="accent4" w:val="clear"/>
      </w:tcPr>
    </w:tblStylePr>
    <w:tblStylePr w:type="band1Vert">
      <w:rPr>
        <w:rFonts w:cs="Roboto"/>
      </w:rPr>
      <w:tblPr/>
      <w:tcPr>
        <w:shd w:color="c4b7d4" w:fill="c4b7d4" w:themeColor="accent4" w:themeFill="accent4" w:themeFillTint="000075" w:themeTint="000075" w:val="clear"/>
      </w:tcPr>
    </w:tblStylePr>
    <w:tblStylePr w:type="band1Horz">
      <w:rPr>
        <w:rFonts w:cs="Roboto"/>
      </w:rPr>
      <w:tblPr/>
      <w:tcPr>
        <w:shd w:color="c4b7d4" w:fill="c4b7d4" w:themeColor="accent4" w:themeFill="accent4" w:themeFillTint="000075" w:themeTint="000075" w:val="clear"/>
      </w:tcPr>
    </w:tblStylePr>
  </w:style>
  <w:style w:type="table" w:styleId="GridTable5Dark-Accent5" w:customStyle="1">
    <w:name w:val="Grid Table 5 Dark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fffff" w:space="0" w:sz="4" w:themeColor="light1" w:val="single"/>
        <w:left w:color="ffffff" w:space="0" w:sz="4" w:themeColor="light1" w:val="single"/>
        <w:bottom w:color="ffffff" w:space="0" w:sz="4" w:themeColor="light1" w:val="single"/>
        <w:right w:color="ffffff" w:space="0" w:sz="4" w:themeColor="light1" w:val="single"/>
        <w:insideH w:color="ffffff" w:space="0" w:sz="4" w:themeColor="light1" w:val="single"/>
        <w:insideV w:color="ffffff" w:space="0" w:sz="4" w:themeColor="ligh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4bacc6" w:fill="4bacc6" w:themeColor="accent5" w:themeFill="accent5" w:val="clear"/>
      </w:tcPr>
    </w:tblStylePr>
    <w:tblStylePr w:type="lastRow">
      <w:rPr>
        <w:rFonts w:ascii="Arial" w:cs="Roboto" w:hAnsi="Arial"/>
        <w:b w:val="1"/>
        <w:color w:val="ffffff"/>
        <w:sz w:val="22"/>
      </w:rPr>
      <w:tblPr/>
      <w:tcPr>
        <w:tcBorders>
          <w:top w:color="ffffff" w:space="0" w:sz="4" w:themeColor="light1" w:val="single"/>
        </w:tcBorders>
        <w:shd w:color="4bacc6" w:fill="4bacc6" w:themeColor="accent5" w:themeFill="accent5" w:val="clear"/>
      </w:tcPr>
    </w:tblStylePr>
    <w:tblStylePr w:type="firstCol">
      <w:rPr>
        <w:rFonts w:ascii="Arial" w:cs="Roboto" w:hAnsi="Arial"/>
        <w:b w:val="1"/>
        <w:color w:val="ffffff"/>
        <w:sz w:val="22"/>
      </w:rPr>
      <w:tblPr/>
      <w:tcPr>
        <w:shd w:color="4bacc6" w:fill="4bacc6" w:themeColor="accent5" w:themeFill="accent5" w:val="clear"/>
      </w:tcPr>
    </w:tblStylePr>
    <w:tblStylePr w:type="lastCol">
      <w:rPr>
        <w:rFonts w:ascii="Arial" w:cs="Roboto" w:hAnsi="Arial"/>
        <w:b w:val="1"/>
        <w:color w:val="ffffff"/>
        <w:sz w:val="22"/>
      </w:rPr>
      <w:tblPr/>
      <w:tcPr>
        <w:shd w:color="4bacc6" w:fill="4bacc6" w:themeColor="accent5" w:themeFill="accent5" w:val="clear"/>
      </w:tcPr>
    </w:tblStylePr>
    <w:tblStylePr w:type="band1Vert">
      <w:rPr>
        <w:rFonts w:cs="Roboto"/>
      </w:rPr>
      <w:tblPr/>
      <w:tcPr>
        <w:shd w:color="acd8e4" w:fill="acd8e4" w:themeColor="accent5" w:themeFill="accent5" w:themeFillTint="000075" w:themeTint="000075" w:val="clear"/>
      </w:tcPr>
    </w:tblStylePr>
    <w:tblStylePr w:type="band1Horz">
      <w:rPr>
        <w:rFonts w:cs="Roboto"/>
      </w:rPr>
      <w:tblPr/>
      <w:tcPr>
        <w:shd w:color="acd8e4" w:fill="acd8e4" w:themeColor="accent5" w:themeFill="accent5" w:themeFillTint="000075" w:themeTint="000075" w:val="clear"/>
      </w:tcPr>
    </w:tblStylePr>
  </w:style>
  <w:style w:type="table" w:styleId="GridTable5Dark-Accent6" w:customStyle="1">
    <w:name w:val="Grid Table 5 Dark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fffff" w:space="0" w:sz="4" w:themeColor="light1" w:val="single"/>
        <w:left w:color="ffffff" w:space="0" w:sz="4" w:themeColor="light1" w:val="single"/>
        <w:bottom w:color="ffffff" w:space="0" w:sz="4" w:themeColor="light1" w:val="single"/>
        <w:right w:color="ffffff" w:space="0" w:sz="4" w:themeColor="light1" w:val="single"/>
        <w:insideH w:color="ffffff" w:space="0" w:sz="4" w:themeColor="light1" w:val="single"/>
        <w:insideV w:color="ffffff" w:space="0" w:sz="4" w:themeColor="ligh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f79646" w:fill="f79646" w:themeColor="accent6" w:themeFill="accent6" w:val="clear"/>
      </w:tcPr>
    </w:tblStylePr>
    <w:tblStylePr w:type="lastRow">
      <w:rPr>
        <w:rFonts w:ascii="Arial" w:cs="Roboto" w:hAnsi="Arial"/>
        <w:b w:val="1"/>
        <w:color w:val="ffffff"/>
        <w:sz w:val="22"/>
      </w:rPr>
      <w:tblPr/>
      <w:tcPr>
        <w:tcBorders>
          <w:top w:color="ffffff" w:space="0" w:sz="4" w:themeColor="light1" w:val="single"/>
        </w:tcBorders>
        <w:shd w:color="f79646" w:fill="f79646" w:themeColor="accent6" w:themeFill="accent6" w:val="clear"/>
      </w:tcPr>
    </w:tblStylePr>
    <w:tblStylePr w:type="firstCol">
      <w:rPr>
        <w:rFonts w:ascii="Arial" w:cs="Roboto" w:hAnsi="Arial"/>
        <w:b w:val="1"/>
        <w:color w:val="ffffff"/>
        <w:sz w:val="22"/>
      </w:rPr>
      <w:tblPr/>
      <w:tcPr>
        <w:shd w:color="f79646" w:fill="f79646" w:themeColor="accent6" w:themeFill="accent6" w:val="clear"/>
      </w:tcPr>
    </w:tblStylePr>
    <w:tblStylePr w:type="lastCol">
      <w:rPr>
        <w:rFonts w:ascii="Arial" w:cs="Roboto" w:hAnsi="Arial"/>
        <w:b w:val="1"/>
        <w:color w:val="ffffff"/>
        <w:sz w:val="22"/>
      </w:rPr>
      <w:tblPr/>
      <w:tcPr>
        <w:shd w:color="f79646" w:fill="f79646" w:themeColor="accent6" w:themeFill="accent6" w:val="clear"/>
      </w:tcPr>
    </w:tblStylePr>
    <w:tblStylePr w:type="band1Vert">
      <w:rPr>
        <w:rFonts w:cs="Roboto"/>
      </w:rPr>
      <w:tblPr/>
      <w:tcPr>
        <w:shd w:color="fbceaa" w:fill="fbceaa" w:themeColor="accent6" w:themeFill="accent6" w:themeFillTint="000075" w:themeTint="000075" w:val="clear"/>
      </w:tcPr>
    </w:tblStylePr>
    <w:tblStylePr w:type="band1Horz">
      <w:rPr>
        <w:rFonts w:cs="Roboto"/>
      </w:rPr>
      <w:tblPr/>
      <w:tcPr>
        <w:shd w:color="fbceaa" w:fill="fbceaa" w:themeColor="accent6" w:themeFill="accent6" w:themeFillTint="000075" w:themeTint="000075" w:val="clear"/>
      </w:tcPr>
    </w:tblStylePr>
  </w:style>
  <w:style w:type="table" w:styleId="-6">
    <w:name w:val="Grid Table 6 Colorful"/>
    <w:basedOn w:val="a1"/>
    <w:uiPriority w:val="99"/>
    <w:pPr>
      <w:spacing w:line="240" w:lineRule="auto"/>
    </w:pPr>
    <w:tblPr>
      <w:tblStyleRowBandSize w:val="1"/>
      <w:tblStyleColBandSize w:val="1"/>
      <w:tblBorders>
        <w:top w:color="7f7f7f" w:space="0" w:sz="4" w:themeColor="text1" w:themeTint="000080" w:val="single"/>
        <w:left w:color="7f7f7f" w:space="0" w:sz="4" w:themeColor="text1" w:themeTint="000080" w:val="single"/>
        <w:bottom w:color="7f7f7f" w:space="0" w:sz="4" w:themeColor="text1" w:themeTint="000080" w:val="single"/>
        <w:right w:color="7f7f7f" w:space="0" w:sz="4" w:themeColor="text1" w:themeTint="000080" w:val="single"/>
        <w:insideH w:color="7f7f7f" w:space="0" w:sz="4" w:themeColor="text1" w:themeTint="000080" w:val="single"/>
        <w:insideV w:color="7f7f7f" w:space="0" w:sz="4" w:themeColor="text1" w:themeTint="000080" w:val="single"/>
      </w:tblBorders>
    </w:tblPr>
    <w:tblStylePr w:type="firstRow">
      <w:rPr>
        <w:rFonts w:cs="Roboto"/>
        <w:b w:val="1"/>
        <w:color w:val="7f7f7f" w:themeColor="text1" w:themeShade="000095" w:themeTint="000080"/>
      </w:rPr>
      <w:tblPr/>
      <w:tcPr>
        <w:tcBorders>
          <w:bottom w:color="7f7f7f" w:space="0" w:sz="12" w:themeColor="text1" w:themeTint="000080" w:val="single"/>
        </w:tcBorders>
      </w:tcPr>
    </w:tblStylePr>
    <w:tblStylePr w:type="lastRow">
      <w:rPr>
        <w:rFonts w:cs="Roboto"/>
        <w:b w:val="1"/>
        <w:color w:val="7f7f7f" w:themeColor="text1" w:themeShade="000095" w:themeTint="000080"/>
      </w:rPr>
    </w:tblStylePr>
    <w:tblStylePr w:type="firstCol">
      <w:rPr>
        <w:rFonts w:cs="Roboto"/>
        <w:b w:val="1"/>
        <w:color w:val="7f7f7f" w:themeColor="text1" w:themeShade="000095" w:themeTint="000080"/>
      </w:rPr>
    </w:tblStylePr>
    <w:tblStylePr w:type="lastCol">
      <w:rPr>
        <w:rFonts w:cs="Roboto"/>
        <w:b w:val="1"/>
        <w:color w:val="7f7f7f" w:themeColor="text1" w:themeShade="000095" w:themeTint="000080"/>
      </w:rPr>
    </w:tblStylePr>
    <w:tblStylePr w:type="band1Vert">
      <w:rPr>
        <w:rFonts w:cs="Roboto"/>
      </w:rPr>
      <w:tblPr/>
      <w:tcPr>
        <w:shd w:color="cbcbcb" w:fill="cbcbcb" w:themeColor="text1" w:themeFill="text1" w:themeFillTint="000034" w:themeTint="000034" w:val="clear"/>
      </w:tcPr>
    </w:tblStylePr>
    <w:tblStylePr w:type="band1Horz">
      <w:rPr>
        <w:rFonts w:ascii="Arial" w:cs="Roboto" w:hAnsi="Arial"/>
        <w:color w:val="7f7f7f" w:themeColor="text1" w:themeShade="000095" w:themeTint="000080"/>
        <w:sz w:val="22"/>
      </w:rPr>
      <w:tblPr/>
      <w:tcPr>
        <w:shd w:color="cbcbcb" w:fill="cbcbcb" w:themeColor="text1" w:themeFill="text1" w:themeFillTint="000034" w:themeTint="000034" w:val="clear"/>
      </w:tcPr>
    </w:tblStylePr>
    <w:tblStylePr w:type="band2Horz">
      <w:rPr>
        <w:rFonts w:ascii="Arial" w:cs="Roboto" w:hAnsi="Arial"/>
        <w:color w:val="7f7f7f" w:themeColor="text1" w:themeShade="000095" w:themeTint="000080"/>
        <w:sz w:val="22"/>
      </w:rPr>
    </w:tblStylePr>
  </w:style>
  <w:style w:type="table" w:styleId="GridTable6Colorful-Accent1" w:customStyle="1">
    <w:name w:val="Grid Table 6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color="a6bfdd" w:space="0" w:sz="4" w:themeColor="accent1" w:themeTint="000080" w:val="single"/>
        <w:left w:color="a6bfdd" w:space="0" w:sz="4" w:themeColor="accent1" w:themeTint="000080" w:val="single"/>
        <w:bottom w:color="a6bfdd" w:space="0" w:sz="4" w:themeColor="accent1" w:themeTint="000080" w:val="single"/>
        <w:right w:color="a6bfdd" w:space="0" w:sz="4" w:themeColor="accent1" w:themeTint="000080" w:val="single"/>
        <w:insideH w:color="a6bfdd" w:space="0" w:sz="4" w:themeColor="accent1" w:themeTint="000080" w:val="single"/>
        <w:insideV w:color="a6bfdd" w:space="0" w:sz="4" w:themeColor="accent1" w:themeTint="000080" w:val="single"/>
      </w:tblBorders>
    </w:tblPr>
    <w:tblStylePr w:type="firstRow">
      <w:rPr>
        <w:rFonts w:cs="Roboto"/>
        <w:b w:val="1"/>
        <w:color w:val="a6bfdd" w:themeColor="accent1" w:themeShade="000095" w:themeTint="000080"/>
      </w:rPr>
      <w:tblPr/>
      <w:tcPr>
        <w:tcBorders>
          <w:bottom w:color="a6bfdd" w:space="0" w:sz="12" w:themeColor="accent1" w:themeTint="000080" w:val="single"/>
        </w:tcBorders>
      </w:tcPr>
    </w:tblStylePr>
    <w:tblStylePr w:type="lastRow">
      <w:rPr>
        <w:rFonts w:cs="Roboto"/>
        <w:b w:val="1"/>
        <w:color w:val="a6bfdd" w:themeColor="accent1" w:themeShade="000095" w:themeTint="000080"/>
      </w:rPr>
    </w:tblStylePr>
    <w:tblStylePr w:type="firstCol">
      <w:rPr>
        <w:rFonts w:cs="Roboto"/>
        <w:b w:val="1"/>
        <w:color w:val="a6bfdd" w:themeColor="accent1" w:themeShade="000095" w:themeTint="000080"/>
      </w:rPr>
    </w:tblStylePr>
    <w:tblStylePr w:type="lastCol">
      <w:rPr>
        <w:rFonts w:cs="Roboto"/>
        <w:b w:val="1"/>
        <w:color w:val="a6bfdd" w:themeColor="accent1" w:themeShade="000095" w:themeTint="000080"/>
      </w:rPr>
    </w:tblStylePr>
    <w:tblStylePr w:type="band1Vert">
      <w:rPr>
        <w:rFonts w:cs="Roboto"/>
      </w:rPr>
      <w:tblPr/>
      <w:tcPr>
        <w:shd w:color="dae5f1" w:fill="dae5f1" w:themeColor="accent1" w:themeFill="accent1" w:themeFillTint="000034" w:themeTint="000034" w:val="clear"/>
      </w:tcPr>
    </w:tblStylePr>
    <w:tblStylePr w:type="band1Horz">
      <w:rPr>
        <w:rFonts w:ascii="Arial" w:cs="Roboto" w:hAnsi="Arial"/>
        <w:color w:val="a6bfdd" w:themeColor="accent1" w:themeShade="000095" w:themeTint="000080"/>
        <w:sz w:val="22"/>
      </w:rPr>
      <w:tblPr/>
      <w:tcPr>
        <w:shd w:color="dae5f1" w:fill="dae5f1" w:themeColor="accent1" w:themeFill="accent1" w:themeFillTint="000034" w:themeTint="000034" w:val="clear"/>
      </w:tcPr>
    </w:tblStylePr>
    <w:tblStylePr w:type="band2Horz">
      <w:rPr>
        <w:rFonts w:ascii="Arial" w:cs="Roboto" w:hAnsi="Arial"/>
        <w:color w:val="a6bfdd" w:themeColor="accent1" w:themeShade="000095" w:themeTint="000080"/>
        <w:sz w:val="22"/>
      </w:rPr>
    </w:tblStylePr>
  </w:style>
  <w:style w:type="table" w:styleId="GridTable6Colorful-Accent2" w:customStyle="1">
    <w:name w:val="Grid Table 6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d99695" w:space="0" w:sz="4" w:themeColor="accent2" w:themeTint="000097" w:val="single"/>
        <w:left w:color="d99695" w:space="0" w:sz="4" w:themeColor="accent2" w:themeTint="000097" w:val="single"/>
        <w:bottom w:color="d99695" w:space="0" w:sz="4" w:themeColor="accent2" w:themeTint="000097" w:val="single"/>
        <w:right w:color="d99695" w:space="0" w:sz="4" w:themeColor="accent2" w:themeTint="000097" w:val="single"/>
        <w:insideH w:color="d99695" w:space="0" w:sz="4" w:themeColor="accent2" w:themeTint="000097" w:val="single"/>
        <w:insideV w:color="d99695" w:space="0" w:sz="4" w:themeColor="accent2" w:themeTint="000097" w:val="single"/>
      </w:tblBorders>
    </w:tblPr>
    <w:tblStylePr w:type="firstRow">
      <w:rPr>
        <w:rFonts w:cs="Roboto"/>
        <w:b w:val="1"/>
        <w:color w:val="d99695" w:themeColor="accent2" w:themeShade="000095" w:themeTint="000097"/>
      </w:rPr>
      <w:tblPr/>
      <w:tcPr>
        <w:tcBorders>
          <w:bottom w:color="d99695" w:space="0" w:sz="12" w:themeColor="accent2" w:themeTint="000097" w:val="single"/>
        </w:tcBorders>
      </w:tcPr>
    </w:tblStylePr>
    <w:tblStylePr w:type="lastRow">
      <w:rPr>
        <w:rFonts w:cs="Roboto"/>
        <w:b w:val="1"/>
        <w:color w:val="d99695" w:themeColor="accent2" w:themeShade="000095" w:themeTint="000097"/>
      </w:rPr>
    </w:tblStylePr>
    <w:tblStylePr w:type="firstCol">
      <w:rPr>
        <w:rFonts w:cs="Roboto"/>
        <w:b w:val="1"/>
        <w:color w:val="d99695" w:themeColor="accent2" w:themeShade="000095" w:themeTint="000097"/>
      </w:rPr>
    </w:tblStylePr>
    <w:tblStylePr w:type="lastCol">
      <w:rPr>
        <w:rFonts w:cs="Roboto"/>
        <w:b w:val="1"/>
        <w:color w:val="d99695" w:themeColor="accent2" w:themeShade="000095" w:themeTint="000097"/>
      </w:rPr>
    </w:tblStylePr>
    <w:tblStylePr w:type="band1Vert">
      <w:rPr>
        <w:rFonts w:cs="Roboto"/>
      </w:rPr>
      <w:tblPr/>
      <w:tcPr>
        <w:shd w:color="f2dcdc" w:fill="f2dcdc" w:themeColor="accent2" w:themeFill="accent2" w:themeFillTint="000032" w:themeTint="000032" w:val="clear"/>
      </w:tcPr>
    </w:tblStylePr>
    <w:tblStylePr w:type="band1Horz">
      <w:rPr>
        <w:rFonts w:ascii="Arial" w:cs="Roboto" w:hAnsi="Arial"/>
        <w:color w:val="d99695" w:themeColor="accent2" w:themeShade="000095" w:themeTint="000097"/>
        <w:sz w:val="22"/>
      </w:rPr>
      <w:tblPr/>
      <w:tcPr>
        <w:shd w:color="f2dcdc" w:fill="f2dcdc" w:themeColor="accent2" w:themeFill="accent2" w:themeFillTint="000032" w:themeTint="000032" w:val="clear"/>
      </w:tcPr>
    </w:tblStylePr>
    <w:tblStylePr w:type="band2Horz">
      <w:rPr>
        <w:rFonts w:ascii="Arial" w:cs="Roboto" w:hAnsi="Arial"/>
        <w:color w:val="d99695" w:themeColor="accent2" w:themeShade="000095" w:themeTint="000097"/>
        <w:sz w:val="22"/>
      </w:rPr>
    </w:tblStylePr>
  </w:style>
  <w:style w:type="table" w:styleId="GridTable6Colorful-Accent3" w:customStyle="1">
    <w:name w:val="Grid Table 6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9abb59" w:space="0" w:sz="4" w:themeColor="accent3" w:themeTint="0000FE" w:val="single"/>
        <w:left w:color="9abb59" w:space="0" w:sz="4" w:themeColor="accent3" w:themeTint="0000FE" w:val="single"/>
        <w:bottom w:color="9abb59" w:space="0" w:sz="4" w:themeColor="accent3" w:themeTint="0000FE" w:val="single"/>
        <w:right w:color="9abb59" w:space="0" w:sz="4" w:themeColor="accent3" w:themeTint="0000FE" w:val="single"/>
        <w:insideH w:color="9abb59" w:space="0" w:sz="4" w:themeColor="accent3" w:themeTint="0000FE" w:val="single"/>
        <w:insideV w:color="9abb59" w:space="0" w:sz="4" w:themeColor="accent3" w:themeTint="0000FE" w:val="single"/>
      </w:tblBorders>
    </w:tblPr>
    <w:tblStylePr w:type="firstRow">
      <w:rPr>
        <w:rFonts w:cs="Roboto"/>
        <w:b w:val="1"/>
        <w:color w:val="9abb59" w:themeColor="accent3" w:themeShade="000095" w:themeTint="0000FE"/>
      </w:rPr>
      <w:tblPr/>
      <w:tcPr>
        <w:tcBorders>
          <w:bottom w:color="9abb59" w:space="0" w:sz="12" w:themeColor="accent3" w:themeTint="0000FE" w:val="single"/>
        </w:tcBorders>
      </w:tcPr>
    </w:tblStylePr>
    <w:tblStylePr w:type="lastRow">
      <w:rPr>
        <w:rFonts w:cs="Roboto"/>
        <w:b w:val="1"/>
        <w:color w:val="9abb59" w:themeColor="accent3" w:themeShade="000095" w:themeTint="0000FE"/>
      </w:rPr>
    </w:tblStylePr>
    <w:tblStylePr w:type="firstCol">
      <w:rPr>
        <w:rFonts w:cs="Roboto"/>
        <w:b w:val="1"/>
        <w:color w:val="9abb59" w:themeColor="accent3" w:themeShade="000095" w:themeTint="0000FE"/>
      </w:rPr>
    </w:tblStylePr>
    <w:tblStylePr w:type="lastCol">
      <w:rPr>
        <w:rFonts w:cs="Roboto"/>
        <w:b w:val="1"/>
        <w:color w:val="9abb59" w:themeColor="accent3" w:themeShade="000095" w:themeTint="0000FE"/>
      </w:rPr>
    </w:tblStylePr>
    <w:tblStylePr w:type="band1Vert">
      <w:rPr>
        <w:rFonts w:cs="Roboto"/>
      </w:rPr>
      <w:tblPr/>
      <w:tcPr>
        <w:shd w:color="eaf1dc" w:fill="eaf1dc" w:themeColor="accent3" w:themeFill="accent3" w:themeFillTint="000034" w:themeTint="000034" w:val="clear"/>
      </w:tcPr>
    </w:tblStylePr>
    <w:tblStylePr w:type="band1Horz">
      <w:rPr>
        <w:rFonts w:ascii="Arial" w:cs="Roboto" w:hAnsi="Arial"/>
        <w:color w:val="9abb59" w:themeColor="accent3" w:themeShade="000095" w:themeTint="0000FE"/>
        <w:sz w:val="22"/>
      </w:rPr>
      <w:tblPr/>
      <w:tcPr>
        <w:shd w:color="eaf1dc" w:fill="eaf1dc" w:themeColor="accent3" w:themeFill="accent3" w:themeFillTint="000034" w:themeTint="000034" w:val="clear"/>
      </w:tcPr>
    </w:tblStylePr>
    <w:tblStylePr w:type="band2Horz">
      <w:rPr>
        <w:rFonts w:ascii="Arial" w:cs="Roboto" w:hAnsi="Arial"/>
        <w:color w:val="9abb59" w:themeColor="accent3" w:themeShade="000095" w:themeTint="0000FE"/>
        <w:sz w:val="22"/>
      </w:rPr>
    </w:tblStylePr>
  </w:style>
  <w:style w:type="table" w:styleId="GridTable6Colorful-Accent4" w:customStyle="1">
    <w:name w:val="Grid Table 6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2a1c6" w:space="0" w:sz="4" w:themeColor="accent4" w:themeTint="00009A" w:val="single"/>
        <w:left w:color="b2a1c6" w:space="0" w:sz="4" w:themeColor="accent4" w:themeTint="00009A" w:val="single"/>
        <w:bottom w:color="b2a1c6" w:space="0" w:sz="4" w:themeColor="accent4" w:themeTint="00009A" w:val="single"/>
        <w:right w:color="b2a1c6" w:space="0" w:sz="4" w:themeColor="accent4" w:themeTint="00009A" w:val="single"/>
        <w:insideH w:color="b2a1c6" w:space="0" w:sz="4" w:themeColor="accent4" w:themeTint="00009A" w:val="single"/>
        <w:insideV w:color="b2a1c6" w:space="0" w:sz="4" w:themeColor="accent4" w:themeTint="00009A" w:val="single"/>
      </w:tblBorders>
    </w:tblPr>
    <w:tblStylePr w:type="firstRow">
      <w:rPr>
        <w:rFonts w:cs="Roboto"/>
        <w:b w:val="1"/>
        <w:color w:val="b2a1c6" w:themeColor="accent4" w:themeShade="000095" w:themeTint="00009A"/>
      </w:rPr>
      <w:tblPr/>
      <w:tcPr>
        <w:tcBorders>
          <w:bottom w:color="b2a1c6" w:space="0" w:sz="12" w:themeColor="accent4" w:themeTint="00009A" w:val="single"/>
        </w:tcBorders>
      </w:tcPr>
    </w:tblStylePr>
    <w:tblStylePr w:type="lastRow">
      <w:rPr>
        <w:rFonts w:cs="Roboto"/>
        <w:b w:val="1"/>
        <w:color w:val="b2a1c6" w:themeColor="accent4" w:themeShade="000095" w:themeTint="00009A"/>
      </w:rPr>
    </w:tblStylePr>
    <w:tblStylePr w:type="firstCol">
      <w:rPr>
        <w:rFonts w:cs="Roboto"/>
        <w:b w:val="1"/>
        <w:color w:val="b2a1c6" w:themeColor="accent4" w:themeShade="000095" w:themeTint="00009A"/>
      </w:rPr>
    </w:tblStylePr>
    <w:tblStylePr w:type="lastCol">
      <w:rPr>
        <w:rFonts w:cs="Roboto"/>
        <w:b w:val="1"/>
        <w:color w:val="b2a1c6" w:themeColor="accent4" w:themeShade="000095" w:themeTint="00009A"/>
      </w:rPr>
    </w:tblStylePr>
    <w:tblStylePr w:type="band1Vert">
      <w:rPr>
        <w:rFonts w:cs="Roboto"/>
      </w:rPr>
      <w:tblPr/>
      <w:tcPr>
        <w:shd w:color="e5dfec" w:fill="e5dfec" w:themeColor="accent4" w:themeFill="accent4" w:themeFillTint="000034" w:themeTint="000034" w:val="clear"/>
      </w:tcPr>
    </w:tblStylePr>
    <w:tblStylePr w:type="band1Horz">
      <w:rPr>
        <w:rFonts w:ascii="Arial" w:cs="Roboto" w:hAnsi="Arial"/>
        <w:color w:val="b2a1c6" w:themeColor="accent4" w:themeShade="000095" w:themeTint="00009A"/>
        <w:sz w:val="22"/>
      </w:rPr>
      <w:tblPr/>
      <w:tcPr>
        <w:shd w:color="e5dfec" w:fill="e5dfec" w:themeColor="accent4" w:themeFill="accent4" w:themeFillTint="000034" w:themeTint="000034" w:val="clear"/>
      </w:tcPr>
    </w:tblStylePr>
    <w:tblStylePr w:type="band2Horz">
      <w:rPr>
        <w:rFonts w:ascii="Arial" w:cs="Roboto" w:hAnsi="Arial"/>
        <w:color w:val="b2a1c6" w:themeColor="accent4" w:themeShade="000095" w:themeTint="00009A"/>
        <w:sz w:val="22"/>
      </w:rPr>
    </w:tblStylePr>
  </w:style>
  <w:style w:type="table" w:styleId="GridTable6Colorful-Accent5" w:customStyle="1">
    <w:name w:val="Grid Table 6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color="4bacc6" w:space="0" w:sz="4" w:themeColor="accent5" w:val="single"/>
        <w:left w:color="4bacc6" w:space="0" w:sz="4" w:themeColor="accent5" w:val="single"/>
        <w:bottom w:color="4bacc6" w:space="0" w:sz="4" w:themeColor="accent5" w:val="single"/>
        <w:right w:color="4bacc6" w:space="0" w:sz="4" w:themeColor="accent5" w:val="single"/>
        <w:insideH w:color="4bacc6" w:space="0" w:sz="4" w:themeColor="accent5" w:val="single"/>
        <w:insideV w:color="4bacc6" w:space="0" w:sz="4" w:themeColor="accent5" w:val="single"/>
      </w:tblBorders>
    </w:tblPr>
    <w:tblStylePr w:type="firstRow">
      <w:rPr>
        <w:rFonts w:cs="Roboto"/>
        <w:b w:val="1"/>
        <w:color w:val="266779" w:themeColor="accent5" w:themeShade="000095"/>
      </w:rPr>
      <w:tblPr/>
      <w:tcPr>
        <w:tcBorders>
          <w:bottom w:color="4bacc6" w:space="0" w:sz="12" w:themeColor="accent5" w:val="single"/>
        </w:tcBorders>
      </w:tcPr>
    </w:tblStylePr>
    <w:tblStylePr w:type="lastRow">
      <w:rPr>
        <w:rFonts w:cs="Roboto"/>
        <w:b w:val="1"/>
        <w:color w:val="266779" w:themeColor="accent5" w:themeShade="000095"/>
      </w:rPr>
    </w:tblStylePr>
    <w:tblStylePr w:type="firstCol">
      <w:rPr>
        <w:rFonts w:cs="Roboto"/>
        <w:b w:val="1"/>
        <w:color w:val="266779" w:themeColor="accent5" w:themeShade="000095"/>
      </w:rPr>
    </w:tblStylePr>
    <w:tblStylePr w:type="lastCol">
      <w:rPr>
        <w:rFonts w:cs="Roboto"/>
        <w:b w:val="1"/>
        <w:color w:val="266779" w:themeColor="accent5" w:themeShade="000095"/>
      </w:rPr>
    </w:tblStylePr>
    <w:tblStylePr w:type="band1Vert">
      <w:rPr>
        <w:rFonts w:cs="Roboto"/>
      </w:rPr>
      <w:tblPr/>
      <w:tcPr>
        <w:shd w:color="daeef3" w:fill="daeef3" w:themeColor="accent5" w:themeFill="accent5" w:themeFillTint="000034" w:themeTint="000034" w:val="clear"/>
      </w:tcPr>
    </w:tblStylePr>
    <w:tblStylePr w:type="band1Horz">
      <w:rPr>
        <w:rFonts w:ascii="Arial" w:cs="Roboto" w:hAnsi="Arial"/>
        <w:color w:val="266779" w:themeColor="accent5" w:themeShade="000095"/>
        <w:sz w:val="22"/>
      </w:rPr>
      <w:tblPr/>
      <w:tcPr>
        <w:shd w:color="daeef3" w:fill="daeef3" w:themeColor="accent5" w:themeFill="accent5" w:themeFillTint="000034" w:themeTint="000034" w:val="clear"/>
      </w:tcPr>
    </w:tblStylePr>
    <w:tblStylePr w:type="band2Horz">
      <w:rPr>
        <w:rFonts w:ascii="Arial" w:cs="Roboto" w:hAnsi="Arial"/>
        <w:color w:val="266779" w:themeColor="accent5" w:themeShade="000095"/>
        <w:sz w:val="22"/>
      </w:rPr>
    </w:tblStylePr>
  </w:style>
  <w:style w:type="table" w:styleId="GridTable6Colorful-Accent6" w:customStyle="1">
    <w:name w:val="Grid Table 6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79646" w:space="0" w:sz="4" w:themeColor="accent6" w:val="single"/>
        <w:left w:color="f79646" w:space="0" w:sz="4" w:themeColor="accent6" w:val="single"/>
        <w:bottom w:color="f79646" w:space="0" w:sz="4" w:themeColor="accent6" w:val="single"/>
        <w:right w:color="f79646" w:space="0" w:sz="4" w:themeColor="accent6" w:val="single"/>
        <w:insideH w:color="f79646" w:space="0" w:sz="4" w:themeColor="accent6" w:val="single"/>
        <w:insideV w:color="f79646" w:space="0" w:sz="4" w:themeColor="accent6" w:val="single"/>
      </w:tblBorders>
    </w:tblPr>
    <w:tblStylePr w:type="firstRow">
      <w:rPr>
        <w:rFonts w:cs="Roboto"/>
        <w:b w:val="1"/>
        <w:color w:val="266779" w:themeColor="accent5" w:themeShade="000095"/>
      </w:rPr>
      <w:tblPr/>
      <w:tcPr>
        <w:tcBorders>
          <w:bottom w:color="f79646" w:space="0" w:sz="12" w:themeColor="accent6" w:val="single"/>
        </w:tcBorders>
      </w:tcPr>
    </w:tblStylePr>
    <w:tblStylePr w:type="lastRow">
      <w:rPr>
        <w:rFonts w:cs="Roboto"/>
        <w:b w:val="1"/>
        <w:color w:val="266779" w:themeColor="accent5" w:themeShade="000095"/>
      </w:rPr>
    </w:tblStylePr>
    <w:tblStylePr w:type="firstCol">
      <w:rPr>
        <w:rFonts w:cs="Roboto"/>
        <w:b w:val="1"/>
        <w:color w:val="266779" w:themeColor="accent5" w:themeShade="000095"/>
      </w:rPr>
    </w:tblStylePr>
    <w:tblStylePr w:type="lastCol">
      <w:rPr>
        <w:rFonts w:cs="Roboto"/>
        <w:b w:val="1"/>
        <w:color w:val="266779" w:themeColor="accent5" w:themeShade="000095"/>
      </w:rPr>
    </w:tblStylePr>
    <w:tblStylePr w:type="band1Vert">
      <w:rPr>
        <w:rFonts w:cs="Roboto"/>
      </w:rPr>
      <w:tblPr/>
      <w:tcPr>
        <w:shd w:color="fde9d8" w:fill="fde9d8" w:themeColor="accent6" w:themeFill="accent6" w:themeFillTint="000034" w:themeTint="000034" w:val="clear"/>
      </w:tcPr>
    </w:tblStylePr>
    <w:tblStylePr w:type="band1Horz">
      <w:rPr>
        <w:rFonts w:ascii="Arial" w:cs="Roboto" w:hAnsi="Arial"/>
        <w:color w:val="266779" w:themeColor="accent5" w:themeShade="000095"/>
        <w:sz w:val="22"/>
      </w:rPr>
      <w:tblPr/>
      <w:tcPr>
        <w:shd w:color="fde9d8" w:fill="fde9d8" w:themeColor="accent6" w:themeFill="accent6" w:themeFillTint="000034" w:themeTint="000034" w:val="clear"/>
      </w:tcPr>
    </w:tblStylePr>
    <w:tblStylePr w:type="band2Horz">
      <w:rPr>
        <w:rFonts w:ascii="Arial" w:cs="Roboto" w:hAnsi="Arial"/>
        <w:color w:val="266779" w:themeColor="accent5" w:themeShade="000095"/>
        <w:sz w:val="22"/>
      </w:rPr>
    </w:tblStylePr>
  </w:style>
  <w:style w:type="table" w:styleId="-7">
    <w:name w:val="Grid Table 7 Colorful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7f7f7f" w:space="0" w:sz="4" w:themeColor="text1" w:themeTint="000080" w:val="single"/>
        <w:right w:color="7f7f7f" w:space="0" w:sz="4" w:themeColor="text1" w:themeTint="000080" w:val="single"/>
        <w:insideH w:color="7f7f7f" w:space="0" w:sz="4" w:themeColor="text1" w:themeTint="000080" w:val="single"/>
        <w:insideV w:color="7f7f7f" w:space="0" w:sz="4" w:themeColor="text1" w:themeTint="000080" w:val="single"/>
      </w:tblBorders>
    </w:tblPr>
    <w:tblStylePr w:type="firstRow">
      <w:rPr>
        <w:rFonts w:ascii="Arial" w:cs="Roboto" w:hAnsi="Arial"/>
        <w:b w:val="1"/>
        <w:color w:val="7f7f7f" w:themeColor="text1" w:themeShade="000095" w:themeTint="000080"/>
        <w:sz w:val="22"/>
      </w:rPr>
      <w:tblPr/>
      <w:tcPr>
        <w:tcBorders>
          <w:top w:color="000000" w:space="0" w:sz="4" w:val="none"/>
          <w:left w:color="000000" w:space="0" w:sz="4" w:val="none"/>
          <w:bottom w:color="7f7f7f" w:space="0" w:sz="4" w:themeColor="text1" w:themeTint="000080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b w:val="1"/>
        <w:color w:val="7f7f7f" w:themeColor="text1" w:themeShade="000095" w:themeTint="000080"/>
        <w:sz w:val="22"/>
      </w:rPr>
      <w:tblPr/>
      <w:tcPr>
        <w:tcBorders>
          <w:top w:color="7f7f7f" w:space="0" w:sz="4" w:themeColor="text1" w:themeTint="000080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7f7f7f" w:themeColor="text1" w:themeShade="000095" w:themeTint="000080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7f7f7f" w:space="0" w:sz="4" w:themeColor="text1" w:themeTint="000080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7f7f7f" w:themeColor="text1" w:themeShade="000095" w:themeTint="000080"/>
        <w:sz w:val="22"/>
      </w:rPr>
      <w:tblPr/>
      <w:tcPr>
        <w:tcBorders>
          <w:top w:color="000000" w:space="0" w:sz="4" w:val="none"/>
          <w:left w:color="7f7f7f" w:space="0" w:sz="4" w:themeColor="text1" w:themeTint="000080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f2f2f2" w:fill="f2f2f2" w:themeColor="text1" w:themeFill="text1" w:themeFillTint="00000D" w:themeTint="00000D" w:val="clear"/>
      </w:tcPr>
    </w:tblStylePr>
    <w:tblStylePr w:type="band1Horz">
      <w:rPr>
        <w:rFonts w:ascii="Arial" w:cs="Roboto" w:hAnsi="Arial"/>
        <w:color w:val="7f7f7f" w:themeColor="text1" w:themeShade="000095" w:themeTint="000080"/>
        <w:sz w:val="22"/>
      </w:rPr>
      <w:tblPr/>
      <w:tcPr>
        <w:shd w:color="f2f2f2" w:fill="f2f2f2" w:themeColor="text1" w:themeFill="text1" w:themeFillTint="00000D" w:themeTint="00000D" w:val="clear"/>
      </w:tcPr>
    </w:tblStylePr>
    <w:tblStylePr w:type="band2Horz">
      <w:rPr>
        <w:rFonts w:ascii="Arial" w:cs="Roboto" w:hAnsi="Arial"/>
        <w:color w:val="7f7f7f" w:themeColor="text1" w:themeShade="000095" w:themeTint="000080"/>
        <w:sz w:val="22"/>
      </w:rPr>
    </w:tblStylePr>
  </w:style>
  <w:style w:type="table" w:styleId="GridTable7Colorful-Accent1" w:customStyle="1">
    <w:name w:val="Grid Table 7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a6bfdd" w:space="0" w:sz="4" w:themeColor="accent1" w:themeTint="000080" w:val="single"/>
        <w:right w:color="a6bfdd" w:space="0" w:sz="4" w:themeColor="accent1" w:themeTint="000080" w:val="single"/>
        <w:insideH w:color="a6bfdd" w:space="0" w:sz="4" w:themeColor="accent1" w:themeTint="000080" w:val="single"/>
        <w:insideV w:color="a6bfdd" w:space="0" w:sz="4" w:themeColor="accent1" w:themeTint="000080" w:val="single"/>
      </w:tblBorders>
    </w:tblPr>
    <w:tblStylePr w:type="firstRow">
      <w:rPr>
        <w:rFonts w:ascii="Arial" w:cs="Roboto" w:hAnsi="Arial"/>
        <w:b w:val="1"/>
        <w:color w:val="a6bfdd" w:themeColor="accent1" w:themeShade="000095" w:themeTint="000080"/>
        <w:sz w:val="22"/>
      </w:rPr>
      <w:tblPr/>
      <w:tcPr>
        <w:tcBorders>
          <w:top w:color="000000" w:space="0" w:sz="4" w:val="none"/>
          <w:left w:color="000000" w:space="0" w:sz="4" w:val="none"/>
          <w:bottom w:color="a6bfdd" w:space="0" w:sz="4" w:themeColor="accent1" w:themeTint="000080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b w:val="1"/>
        <w:color w:val="a6bfdd" w:themeColor="accent1" w:themeShade="000095" w:themeTint="000080"/>
        <w:sz w:val="22"/>
      </w:rPr>
      <w:tblPr/>
      <w:tcPr>
        <w:tcBorders>
          <w:top w:color="a6bfdd" w:space="0" w:sz="4" w:themeColor="accent1" w:themeTint="000080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a6bfdd" w:themeColor="accent1" w:themeShade="000095" w:themeTint="000080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a6bfdd" w:space="0" w:sz="4" w:themeColor="accent1" w:themeTint="000080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a6bfdd" w:themeColor="accent1" w:themeShade="000095" w:themeTint="000080"/>
        <w:sz w:val="22"/>
      </w:rPr>
      <w:tblPr/>
      <w:tcPr>
        <w:tcBorders>
          <w:top w:color="000000" w:space="0" w:sz="4" w:val="none"/>
          <w:left w:color="a6bfdd" w:space="0" w:sz="4" w:themeColor="accent1" w:themeTint="000080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dae5f1" w:fill="dae5f1" w:themeColor="accent1" w:themeFill="accent1" w:themeFillTint="000034" w:themeTint="000034" w:val="clear"/>
      </w:tcPr>
    </w:tblStylePr>
    <w:tblStylePr w:type="band1Horz">
      <w:rPr>
        <w:rFonts w:ascii="Arial" w:cs="Roboto" w:hAnsi="Arial"/>
        <w:color w:val="a6bfdd" w:themeColor="accent1" w:themeShade="000095" w:themeTint="000080"/>
        <w:sz w:val="22"/>
      </w:rPr>
      <w:tblPr/>
      <w:tcPr>
        <w:shd w:color="dae5f1" w:fill="dae5f1" w:themeColor="accent1" w:themeFill="accent1" w:themeFillTint="000034" w:themeTint="000034" w:val="clear"/>
      </w:tcPr>
    </w:tblStylePr>
    <w:tblStylePr w:type="band2Horz">
      <w:rPr>
        <w:rFonts w:ascii="Arial" w:cs="Roboto" w:hAnsi="Arial"/>
        <w:color w:val="a6bfdd" w:themeColor="accent1" w:themeShade="000095" w:themeTint="000080"/>
        <w:sz w:val="22"/>
      </w:rPr>
    </w:tblStylePr>
  </w:style>
  <w:style w:type="table" w:styleId="GridTable7Colorful-Accent2" w:customStyle="1">
    <w:name w:val="Grid Table 7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d99695" w:space="0" w:sz="4" w:themeColor="accent2" w:themeTint="000097" w:val="single"/>
        <w:right w:color="d99695" w:space="0" w:sz="4" w:themeColor="accent2" w:themeTint="000097" w:val="single"/>
        <w:insideH w:color="d99695" w:space="0" w:sz="4" w:themeColor="accent2" w:themeTint="000097" w:val="single"/>
        <w:insideV w:color="d99695" w:space="0" w:sz="4" w:themeColor="accent2" w:themeTint="000097" w:val="single"/>
      </w:tblBorders>
    </w:tblPr>
    <w:tblStylePr w:type="firstRow">
      <w:rPr>
        <w:rFonts w:ascii="Arial" w:cs="Roboto" w:hAnsi="Arial"/>
        <w:b w:val="1"/>
        <w:color w:val="d99695" w:themeColor="accent2" w:themeShade="000095" w:themeTint="000097"/>
        <w:sz w:val="22"/>
      </w:rPr>
      <w:tblPr/>
      <w:tcPr>
        <w:tcBorders>
          <w:top w:color="000000" w:space="0" w:sz="4" w:val="none"/>
          <w:left w:color="000000" w:space="0" w:sz="4" w:val="none"/>
          <w:bottom w:color="d99695" w:space="0" w:sz="4" w:themeColor="accent2" w:themeTint="000097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b w:val="1"/>
        <w:color w:val="d99695" w:themeColor="accent2" w:themeShade="000095" w:themeTint="000097"/>
        <w:sz w:val="22"/>
      </w:rPr>
      <w:tblPr/>
      <w:tcPr>
        <w:tcBorders>
          <w:top w:color="d99695" w:space="0" w:sz="4" w:themeColor="accent2" w:themeTint="000097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d99695" w:themeColor="accent2" w:themeShade="000095" w:themeTint="000097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d99695" w:space="0" w:sz="4" w:themeColor="accent2" w:themeTint="000097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d99695" w:themeColor="accent2" w:themeShade="000095" w:themeTint="000097"/>
        <w:sz w:val="22"/>
      </w:rPr>
      <w:tblPr/>
      <w:tcPr>
        <w:tcBorders>
          <w:top w:color="000000" w:space="0" w:sz="4" w:val="none"/>
          <w:left w:color="d99695" w:space="0" w:sz="4" w:themeColor="accent2" w:themeTint="000097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f2dcdc" w:fill="f2dcdc" w:themeColor="accent2" w:themeFill="accent2" w:themeFillTint="000032" w:themeTint="000032" w:val="clear"/>
      </w:tcPr>
    </w:tblStylePr>
    <w:tblStylePr w:type="band1Horz">
      <w:rPr>
        <w:rFonts w:ascii="Arial" w:cs="Roboto" w:hAnsi="Arial"/>
        <w:color w:val="d99695" w:themeColor="accent2" w:themeShade="000095" w:themeTint="000097"/>
        <w:sz w:val="22"/>
      </w:rPr>
      <w:tblPr/>
      <w:tcPr>
        <w:shd w:color="f2dcdc" w:fill="f2dcdc" w:themeColor="accent2" w:themeFill="accent2" w:themeFillTint="000032" w:themeTint="000032" w:val="clear"/>
      </w:tcPr>
    </w:tblStylePr>
    <w:tblStylePr w:type="band2Horz">
      <w:rPr>
        <w:rFonts w:ascii="Arial" w:cs="Roboto" w:hAnsi="Arial"/>
        <w:color w:val="d99695" w:themeColor="accent2" w:themeShade="000095" w:themeTint="000097"/>
        <w:sz w:val="22"/>
      </w:rPr>
    </w:tblStylePr>
  </w:style>
  <w:style w:type="table" w:styleId="GridTable7Colorful-Accent3" w:customStyle="1">
    <w:name w:val="Grid Table 7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9abb59" w:space="0" w:sz="4" w:themeColor="accent3" w:themeTint="0000FE" w:val="single"/>
        <w:right w:color="9abb59" w:space="0" w:sz="4" w:themeColor="accent3" w:themeTint="0000FE" w:val="single"/>
        <w:insideH w:color="9abb59" w:space="0" w:sz="4" w:themeColor="accent3" w:themeTint="0000FE" w:val="single"/>
        <w:insideV w:color="9abb59" w:space="0" w:sz="4" w:themeColor="accent3" w:themeTint="0000FE" w:val="single"/>
      </w:tblBorders>
    </w:tblPr>
    <w:tblStylePr w:type="firstRow">
      <w:rPr>
        <w:rFonts w:ascii="Arial" w:cs="Roboto" w:hAnsi="Arial"/>
        <w:b w:val="1"/>
        <w:color w:val="9abb59" w:themeColor="accent3" w:themeShade="000095" w:themeTint="0000FE"/>
        <w:sz w:val="22"/>
      </w:rPr>
      <w:tblPr/>
      <w:tcPr>
        <w:tcBorders>
          <w:top w:color="000000" w:space="0" w:sz="4" w:val="none"/>
          <w:left w:color="000000" w:space="0" w:sz="4" w:val="none"/>
          <w:bottom w:color="9abb59" w:space="0" w:sz="4" w:themeColor="accent3" w:themeTint="0000FE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b w:val="1"/>
        <w:color w:val="9abb59" w:themeColor="accent3" w:themeShade="000095" w:themeTint="0000FE"/>
        <w:sz w:val="22"/>
      </w:rPr>
      <w:tblPr/>
      <w:tcPr>
        <w:tcBorders>
          <w:top w:color="9abb59" w:space="0" w:sz="4" w:themeColor="accent3" w:themeTint="0000FE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9abb59" w:themeColor="accent3" w:themeShade="000095" w:themeTint="0000FE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9abb59" w:space="0" w:sz="4" w:themeColor="accent3" w:themeTint="0000FE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9abb59" w:themeColor="accent3" w:themeShade="000095" w:themeTint="0000FE"/>
        <w:sz w:val="22"/>
      </w:rPr>
      <w:tblPr/>
      <w:tcPr>
        <w:tcBorders>
          <w:top w:color="000000" w:space="0" w:sz="4" w:val="none"/>
          <w:left w:color="9abb59" w:space="0" w:sz="4" w:themeColor="accent3" w:themeTint="0000FE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eaf1dc" w:fill="eaf1dc" w:themeColor="accent3" w:themeFill="accent3" w:themeFillTint="000034" w:themeTint="000034" w:val="clear"/>
      </w:tcPr>
    </w:tblStylePr>
    <w:tblStylePr w:type="band1Horz">
      <w:rPr>
        <w:rFonts w:ascii="Arial" w:cs="Roboto" w:hAnsi="Arial"/>
        <w:color w:val="9abb59" w:themeColor="accent3" w:themeShade="000095" w:themeTint="0000FE"/>
        <w:sz w:val="22"/>
      </w:rPr>
      <w:tblPr/>
      <w:tcPr>
        <w:shd w:color="eaf1dc" w:fill="eaf1dc" w:themeColor="accent3" w:themeFill="accent3" w:themeFillTint="000034" w:themeTint="000034" w:val="clear"/>
      </w:tcPr>
    </w:tblStylePr>
    <w:tblStylePr w:type="band2Horz">
      <w:rPr>
        <w:rFonts w:ascii="Arial" w:cs="Roboto" w:hAnsi="Arial"/>
        <w:color w:val="9abb59" w:themeColor="accent3" w:themeShade="000095" w:themeTint="0000FE"/>
        <w:sz w:val="22"/>
      </w:rPr>
    </w:tblStylePr>
  </w:style>
  <w:style w:type="table" w:styleId="GridTable7Colorful-Accent4" w:customStyle="1">
    <w:name w:val="Grid Table 7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b2a1c6" w:space="0" w:sz="4" w:themeColor="accent4" w:themeTint="00009A" w:val="single"/>
        <w:right w:color="b2a1c6" w:space="0" w:sz="4" w:themeColor="accent4" w:themeTint="00009A" w:val="single"/>
        <w:insideH w:color="b2a1c6" w:space="0" w:sz="4" w:themeColor="accent4" w:themeTint="00009A" w:val="single"/>
        <w:insideV w:color="b2a1c6" w:space="0" w:sz="4" w:themeColor="accent4" w:themeTint="00009A" w:val="single"/>
      </w:tblBorders>
    </w:tblPr>
    <w:tblStylePr w:type="firstRow">
      <w:rPr>
        <w:rFonts w:ascii="Arial" w:cs="Roboto" w:hAnsi="Arial"/>
        <w:b w:val="1"/>
        <w:color w:val="b2a1c6" w:themeColor="accent4" w:themeShade="000095" w:themeTint="00009A"/>
        <w:sz w:val="22"/>
      </w:rPr>
      <w:tblPr/>
      <w:tcPr>
        <w:tcBorders>
          <w:top w:color="000000" w:space="0" w:sz="4" w:val="none"/>
          <w:left w:color="000000" w:space="0" w:sz="4" w:val="none"/>
          <w:bottom w:color="b2a1c6" w:space="0" w:sz="4" w:themeColor="accent4" w:themeTint="00009A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b w:val="1"/>
        <w:color w:val="b2a1c6" w:themeColor="accent4" w:themeShade="000095" w:themeTint="00009A"/>
        <w:sz w:val="22"/>
      </w:rPr>
      <w:tblPr/>
      <w:tcPr>
        <w:tcBorders>
          <w:top w:color="b2a1c6" w:space="0" w:sz="4" w:themeColor="accent4" w:themeTint="00009A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b2a1c6" w:themeColor="accent4" w:themeShade="000095" w:themeTint="00009A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b2a1c6" w:space="0" w:sz="4" w:themeColor="accent4" w:themeTint="00009A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b2a1c6" w:themeColor="accent4" w:themeShade="000095" w:themeTint="00009A"/>
        <w:sz w:val="22"/>
      </w:rPr>
      <w:tblPr/>
      <w:tcPr>
        <w:tcBorders>
          <w:top w:color="000000" w:space="0" w:sz="4" w:val="none"/>
          <w:left w:color="b2a1c6" w:space="0" w:sz="4" w:themeColor="accent4" w:themeTint="00009A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e5dfec" w:fill="e5dfec" w:themeColor="accent4" w:themeFill="accent4" w:themeFillTint="000034" w:themeTint="000034" w:val="clear"/>
      </w:tcPr>
    </w:tblStylePr>
    <w:tblStylePr w:type="band1Horz">
      <w:rPr>
        <w:rFonts w:ascii="Arial" w:cs="Roboto" w:hAnsi="Arial"/>
        <w:color w:val="b2a1c6" w:themeColor="accent4" w:themeShade="000095" w:themeTint="00009A"/>
        <w:sz w:val="22"/>
      </w:rPr>
      <w:tblPr/>
      <w:tcPr>
        <w:shd w:color="e5dfec" w:fill="e5dfec" w:themeColor="accent4" w:themeFill="accent4" w:themeFillTint="000034" w:themeTint="000034" w:val="clear"/>
      </w:tcPr>
    </w:tblStylePr>
    <w:tblStylePr w:type="band2Horz">
      <w:rPr>
        <w:rFonts w:ascii="Arial" w:cs="Roboto" w:hAnsi="Arial"/>
        <w:color w:val="b2a1c6" w:themeColor="accent4" w:themeShade="000095" w:themeTint="00009A"/>
        <w:sz w:val="22"/>
      </w:rPr>
    </w:tblStylePr>
  </w:style>
  <w:style w:type="table" w:styleId="GridTable7Colorful-Accent5" w:customStyle="1">
    <w:name w:val="Grid Table 7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99d0de" w:space="0" w:sz="4" w:themeColor="accent5" w:themeTint="000090" w:val="single"/>
        <w:right w:color="99d0de" w:space="0" w:sz="4" w:themeColor="accent5" w:themeTint="000090" w:val="single"/>
        <w:insideH w:color="99d0de" w:space="0" w:sz="4" w:themeColor="accent5" w:themeTint="000090" w:val="single"/>
        <w:insideV w:color="99d0de" w:space="0" w:sz="4" w:themeColor="accent5" w:themeTint="000090" w:val="single"/>
      </w:tblBorders>
    </w:tblPr>
    <w:tblStylePr w:type="firstRow">
      <w:rPr>
        <w:rFonts w:ascii="Arial" w:cs="Roboto" w:hAnsi="Arial"/>
        <w:b w:val="1"/>
        <w:color w:val="266779" w:themeColor="accent5" w:themeShade="000095"/>
        <w:sz w:val="22"/>
      </w:rPr>
      <w:tblPr/>
      <w:tcPr>
        <w:tcBorders>
          <w:top w:color="000000" w:space="0" w:sz="4" w:val="none"/>
          <w:left w:color="000000" w:space="0" w:sz="4" w:val="none"/>
          <w:bottom w:color="99d0de" w:space="0" w:sz="4" w:themeColor="accent5" w:themeTint="000090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b w:val="1"/>
        <w:color w:val="266779" w:themeColor="accent5" w:themeShade="000095"/>
        <w:sz w:val="22"/>
      </w:rPr>
      <w:tblPr/>
      <w:tcPr>
        <w:tcBorders>
          <w:top w:color="99d0de" w:space="0" w:sz="4" w:themeColor="accent5" w:themeTint="000090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266779" w:themeColor="accent5" w:themeShade="000095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99d0de" w:space="0" w:sz="4" w:themeColor="accent5" w:themeTint="000090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266779" w:themeColor="accent5" w:themeShade="000095"/>
        <w:sz w:val="22"/>
      </w:rPr>
      <w:tblPr/>
      <w:tcPr>
        <w:tcBorders>
          <w:top w:color="000000" w:space="0" w:sz="4" w:val="none"/>
          <w:left w:color="99d0de" w:space="0" w:sz="4" w:themeColor="accent5" w:themeTint="000090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daeef3" w:fill="daeef3" w:themeColor="accent5" w:themeFill="accent5" w:themeFillTint="000034" w:themeTint="000034" w:val="clear"/>
      </w:tcPr>
    </w:tblStylePr>
    <w:tblStylePr w:type="band1Horz">
      <w:rPr>
        <w:rFonts w:ascii="Arial" w:cs="Roboto" w:hAnsi="Arial"/>
        <w:color w:val="266779" w:themeColor="accent5" w:themeShade="000095"/>
        <w:sz w:val="22"/>
      </w:rPr>
      <w:tblPr/>
      <w:tcPr>
        <w:shd w:color="daeef3" w:fill="daeef3" w:themeColor="accent5" w:themeFill="accent5" w:themeFillTint="000034" w:themeTint="000034" w:val="clear"/>
      </w:tcPr>
    </w:tblStylePr>
    <w:tblStylePr w:type="band2Horz">
      <w:rPr>
        <w:rFonts w:ascii="Arial" w:cs="Roboto" w:hAnsi="Arial"/>
        <w:color w:val="266779" w:themeColor="accent5" w:themeShade="000095"/>
        <w:sz w:val="22"/>
      </w:rPr>
    </w:tblStylePr>
  </w:style>
  <w:style w:type="table" w:styleId="GridTable7Colorful-Accent6" w:customStyle="1">
    <w:name w:val="Grid Table 7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bottom w:color="fac396" w:space="0" w:sz="4" w:themeColor="accent6" w:themeTint="000090" w:val="single"/>
        <w:right w:color="fac396" w:space="0" w:sz="4" w:themeColor="accent6" w:themeTint="000090" w:val="single"/>
        <w:insideH w:color="fac396" w:space="0" w:sz="4" w:themeColor="accent6" w:themeTint="000090" w:val="single"/>
        <w:insideV w:color="fac396" w:space="0" w:sz="4" w:themeColor="accent6" w:themeTint="000090" w:val="single"/>
      </w:tblBorders>
    </w:tblPr>
    <w:tblStylePr w:type="firstRow">
      <w:rPr>
        <w:rFonts w:ascii="Arial" w:cs="Roboto" w:hAnsi="Arial"/>
        <w:b w:val="1"/>
        <w:color w:val="b15407" w:themeColor="accent6" w:themeShade="000095"/>
        <w:sz w:val="22"/>
      </w:rPr>
      <w:tblPr/>
      <w:tcPr>
        <w:tcBorders>
          <w:top w:color="000000" w:space="0" w:sz="4" w:val="none"/>
          <w:left w:color="000000" w:space="0" w:sz="4" w:val="none"/>
          <w:bottom w:color="fac396" w:space="0" w:sz="4" w:themeColor="accent6" w:themeTint="000090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b w:val="1"/>
        <w:color w:val="b15407" w:themeColor="accent6" w:themeShade="000095"/>
        <w:sz w:val="22"/>
      </w:rPr>
      <w:tblPr/>
      <w:tcPr>
        <w:tcBorders>
          <w:top w:color="fac396" w:space="0" w:sz="4" w:themeColor="accent6" w:themeTint="000090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b15407" w:themeColor="accent6" w:themeShade="000095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fac396" w:space="0" w:sz="4" w:themeColor="accent6" w:themeTint="000090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b15407" w:themeColor="accent6" w:themeShade="000095"/>
        <w:sz w:val="22"/>
      </w:rPr>
      <w:tblPr/>
      <w:tcPr>
        <w:tcBorders>
          <w:top w:color="000000" w:space="0" w:sz="4" w:val="none"/>
          <w:left w:color="fac396" w:space="0" w:sz="4" w:themeColor="accent6" w:themeTint="000090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fde9d8" w:fill="fde9d8" w:themeColor="accent6" w:themeFill="accent6" w:themeFillTint="000034" w:themeTint="000034" w:val="clear"/>
      </w:tcPr>
    </w:tblStylePr>
    <w:tblStylePr w:type="band1Horz">
      <w:rPr>
        <w:rFonts w:ascii="Arial" w:cs="Roboto" w:hAnsi="Arial"/>
        <w:color w:val="b15407" w:themeColor="accent6" w:themeShade="000095"/>
        <w:sz w:val="22"/>
      </w:rPr>
      <w:tblPr/>
      <w:tcPr>
        <w:shd w:color="fde9d8" w:fill="fde9d8" w:themeColor="accent6" w:themeFill="accent6" w:themeFillTint="000034" w:themeTint="000034" w:val="clear"/>
      </w:tcPr>
    </w:tblStylePr>
    <w:tblStylePr w:type="band2Horz">
      <w:rPr>
        <w:rFonts w:ascii="Arial" w:cs="Roboto" w:hAnsi="Arial"/>
        <w:color w:val="b15407" w:themeColor="accent6" w:themeShade="000095"/>
        <w:sz w:val="22"/>
      </w:rPr>
    </w:tblStylePr>
  </w:style>
  <w:style w:type="table" w:styleId="-10">
    <w:name w:val="List Table 1 Light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000000" w:space="0" w:sz="4" w:themeColor="text1" w:val="single"/>
          <w:right w:color="000000" w:space="0" w:sz="4" w:val="none"/>
        </w:tcBorders>
      </w:tcPr>
    </w:tblStylePr>
    <w:tblStylePr w:type="lastRow">
      <w:rPr>
        <w:rFonts w:cs="Roboto"/>
        <w:b w:val="1"/>
        <w:color w:val="404040"/>
      </w:rPr>
      <w:tblPr/>
      <w:tcPr>
        <w:tcBorders>
          <w:top w:color="000000" w:space="0" w:sz="4" w:themeColor="text1" w:val="single"/>
          <w:left w:color="000000" w:space="0" w:sz="4" w:val="none"/>
          <w:bottom w:color="000000" w:space="0" w:sz="4" w:val="none"/>
          <w:right w:color="000000" w:space="0" w:sz="4" w:val="non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cs="Roboto"/>
      </w:rPr>
      <w:tblPr/>
      <w:tcPr>
        <w:shd w:color="bfbfbf" w:fill="bfbfbf" w:themeColor="text1" w:themeFill="text1" w:themeFillTint="000040" w:themeTint="000040" w:val="clear"/>
      </w:tcPr>
    </w:tblStylePr>
    <w:tblStylePr w:type="band1Horz">
      <w:rPr>
        <w:rFonts w:cs="Roboto"/>
      </w:rPr>
      <w:tblPr/>
      <w:tcPr>
        <w:shd w:color="bfbfbf" w:fill="bfbfbf" w:themeColor="text1" w:themeFill="text1" w:themeFillTint="000040" w:themeTint="000040" w:val="clear"/>
      </w:tcPr>
    </w:tblStylePr>
  </w:style>
  <w:style w:type="table" w:styleId="ListTable1Light-Accent1" w:customStyle="1">
    <w:name w:val="List Table 1 Light - Accent 1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4f81bd" w:space="0" w:sz="4" w:themeColor="accent1" w:val="single"/>
          <w:right w:color="000000" w:space="0" w:sz="4" w:val="none"/>
        </w:tcBorders>
      </w:tcPr>
    </w:tblStylePr>
    <w:tblStylePr w:type="lastRow">
      <w:rPr>
        <w:rFonts w:cs="Roboto"/>
        <w:b w:val="1"/>
        <w:color w:val="404040"/>
      </w:rPr>
      <w:tblPr/>
      <w:tcPr>
        <w:tcBorders>
          <w:top w:color="4f81bd" w:space="0" w:sz="4" w:themeColor="accent1" w:val="single"/>
          <w:left w:color="000000" w:space="0" w:sz="4" w:val="none"/>
          <w:bottom w:color="000000" w:space="0" w:sz="4" w:val="none"/>
          <w:right w:color="000000" w:space="0" w:sz="4" w:val="non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cs="Roboto"/>
      </w:rPr>
      <w:tblPr/>
      <w:tcPr>
        <w:shd w:color="d2dfee" w:fill="d2dfee" w:themeColor="accent1" w:themeFill="accent1" w:themeFillTint="000040" w:themeTint="000040" w:val="clear"/>
      </w:tcPr>
    </w:tblStylePr>
    <w:tblStylePr w:type="band1Horz">
      <w:rPr>
        <w:rFonts w:cs="Roboto"/>
      </w:rPr>
      <w:tblPr/>
      <w:tcPr>
        <w:shd w:color="d2dfee" w:fill="d2dfee" w:themeColor="accent1" w:themeFill="accent1" w:themeFillTint="000040" w:themeTint="000040" w:val="clear"/>
      </w:tcPr>
    </w:tblStylePr>
  </w:style>
  <w:style w:type="table" w:styleId="ListTable1Light-Accent2" w:customStyle="1">
    <w:name w:val="List Table 1 Light - Accent 2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c0504d" w:space="0" w:sz="4" w:themeColor="accent2" w:val="single"/>
          <w:right w:color="000000" w:space="0" w:sz="4" w:val="none"/>
        </w:tcBorders>
      </w:tcPr>
    </w:tblStylePr>
    <w:tblStylePr w:type="lastRow">
      <w:rPr>
        <w:rFonts w:cs="Roboto"/>
        <w:b w:val="1"/>
        <w:color w:val="404040"/>
      </w:rPr>
      <w:tblPr/>
      <w:tcPr>
        <w:tcBorders>
          <w:top w:color="c0504d" w:space="0" w:sz="4" w:themeColor="accent2" w:val="single"/>
          <w:left w:color="000000" w:space="0" w:sz="4" w:val="none"/>
          <w:bottom w:color="000000" w:space="0" w:sz="4" w:val="none"/>
          <w:right w:color="000000" w:space="0" w:sz="4" w:val="non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cs="Roboto"/>
      </w:rPr>
      <w:tblPr/>
      <w:tcPr>
        <w:shd w:color="efd2d2" w:fill="efd2d2" w:themeColor="accent2" w:themeFill="accent2" w:themeFillTint="000040" w:themeTint="000040" w:val="clear"/>
      </w:tcPr>
    </w:tblStylePr>
    <w:tblStylePr w:type="band1Horz">
      <w:rPr>
        <w:rFonts w:cs="Roboto"/>
      </w:rPr>
      <w:tblPr/>
      <w:tcPr>
        <w:shd w:color="efd2d2" w:fill="efd2d2" w:themeColor="accent2" w:themeFill="accent2" w:themeFillTint="000040" w:themeTint="000040" w:val="clear"/>
      </w:tcPr>
    </w:tblStylePr>
  </w:style>
  <w:style w:type="table" w:styleId="ListTable1Light-Accent3" w:customStyle="1">
    <w:name w:val="List Table 1 Light - Accent 3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9bbb59" w:space="0" w:sz="4" w:themeColor="accent3" w:val="single"/>
          <w:right w:color="000000" w:space="0" w:sz="4" w:val="none"/>
        </w:tcBorders>
      </w:tcPr>
    </w:tblStylePr>
    <w:tblStylePr w:type="lastRow">
      <w:rPr>
        <w:rFonts w:cs="Roboto"/>
        <w:b w:val="1"/>
        <w:color w:val="404040"/>
      </w:rPr>
      <w:tblPr/>
      <w:tcPr>
        <w:tcBorders>
          <w:top w:color="9bbb59" w:space="0" w:sz="4" w:themeColor="accent3" w:val="single"/>
          <w:left w:color="000000" w:space="0" w:sz="4" w:val="none"/>
          <w:bottom w:color="000000" w:space="0" w:sz="4" w:val="none"/>
          <w:right w:color="000000" w:space="0" w:sz="4" w:val="non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cs="Roboto"/>
      </w:rPr>
      <w:tblPr/>
      <w:tcPr>
        <w:shd w:color="e5eed5" w:fill="e5eed5" w:themeColor="accent3" w:themeFill="accent3" w:themeFillTint="000040" w:themeTint="000040" w:val="clear"/>
      </w:tcPr>
    </w:tblStylePr>
    <w:tblStylePr w:type="band1Horz">
      <w:rPr>
        <w:rFonts w:cs="Roboto"/>
      </w:rPr>
      <w:tblPr/>
      <w:tcPr>
        <w:shd w:color="e5eed5" w:fill="e5eed5" w:themeColor="accent3" w:themeFill="accent3" w:themeFillTint="000040" w:themeTint="000040" w:val="clear"/>
      </w:tcPr>
    </w:tblStylePr>
  </w:style>
  <w:style w:type="table" w:styleId="ListTable1Light-Accent4" w:customStyle="1">
    <w:name w:val="List Table 1 Light - Accent 4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8064a2" w:space="0" w:sz="4" w:themeColor="accent4" w:val="single"/>
          <w:right w:color="000000" w:space="0" w:sz="4" w:val="none"/>
        </w:tcBorders>
      </w:tcPr>
    </w:tblStylePr>
    <w:tblStylePr w:type="lastRow">
      <w:rPr>
        <w:rFonts w:cs="Roboto"/>
        <w:b w:val="1"/>
        <w:color w:val="404040"/>
      </w:rPr>
      <w:tblPr/>
      <w:tcPr>
        <w:tcBorders>
          <w:top w:color="8064a2" w:space="0" w:sz="4" w:themeColor="accent4" w:val="single"/>
          <w:left w:color="000000" w:space="0" w:sz="4" w:val="none"/>
          <w:bottom w:color="000000" w:space="0" w:sz="4" w:val="none"/>
          <w:right w:color="000000" w:space="0" w:sz="4" w:val="non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cs="Roboto"/>
      </w:rPr>
      <w:tblPr/>
      <w:tcPr>
        <w:shd w:color="dfd8e7" w:fill="dfd8e7" w:themeColor="accent4" w:themeFill="accent4" w:themeFillTint="000040" w:themeTint="000040" w:val="clear"/>
      </w:tcPr>
    </w:tblStylePr>
    <w:tblStylePr w:type="band1Horz">
      <w:rPr>
        <w:rFonts w:cs="Roboto"/>
      </w:rPr>
      <w:tblPr/>
      <w:tcPr>
        <w:shd w:color="dfd8e7" w:fill="dfd8e7" w:themeColor="accent4" w:themeFill="accent4" w:themeFillTint="000040" w:themeTint="000040" w:val="clear"/>
      </w:tcPr>
    </w:tblStylePr>
  </w:style>
  <w:style w:type="table" w:styleId="ListTable1Light-Accent5" w:customStyle="1">
    <w:name w:val="List Table 1 Light - Accent 5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4bacc6" w:space="0" w:sz="4" w:themeColor="accent5" w:val="single"/>
          <w:right w:color="000000" w:space="0" w:sz="4" w:val="none"/>
        </w:tcBorders>
      </w:tcPr>
    </w:tblStylePr>
    <w:tblStylePr w:type="lastRow">
      <w:rPr>
        <w:rFonts w:cs="Roboto"/>
        <w:b w:val="1"/>
        <w:color w:val="404040"/>
      </w:rPr>
      <w:tblPr/>
      <w:tcPr>
        <w:tcBorders>
          <w:top w:color="4bacc6" w:space="0" w:sz="4" w:themeColor="accent5" w:val="single"/>
          <w:left w:color="000000" w:space="0" w:sz="4" w:val="none"/>
          <w:bottom w:color="000000" w:space="0" w:sz="4" w:val="none"/>
          <w:right w:color="000000" w:space="0" w:sz="4" w:val="non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cs="Roboto"/>
      </w:rPr>
      <w:tblPr/>
      <w:tcPr>
        <w:shd w:color="d1eaf0" w:fill="d1eaf0" w:themeColor="accent5" w:themeFill="accent5" w:themeFillTint="000040" w:themeTint="000040" w:val="clear"/>
      </w:tcPr>
    </w:tblStylePr>
    <w:tblStylePr w:type="band1Horz">
      <w:rPr>
        <w:rFonts w:cs="Roboto"/>
      </w:rPr>
      <w:tblPr/>
      <w:tcPr>
        <w:shd w:color="d1eaf0" w:fill="d1eaf0" w:themeColor="accent5" w:themeFill="accent5" w:themeFillTint="000040" w:themeTint="000040" w:val="clear"/>
      </w:tcPr>
    </w:tblStylePr>
  </w:style>
  <w:style w:type="table" w:styleId="ListTable1Light-Accent6" w:customStyle="1">
    <w:name w:val="List Table 1 Light - Accent 6"/>
    <w:basedOn w:val="a1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rFonts w:cs="Roboto"/>
        <w:b w:val="1"/>
        <w:color w:val="404040"/>
      </w:rPr>
      <w:tblPr/>
      <w:tcPr>
        <w:tcBorders>
          <w:top w:color="000000" w:space="0" w:sz="4" w:val="none"/>
          <w:left w:color="000000" w:space="0" w:sz="4" w:val="none"/>
          <w:bottom w:color="f79646" w:space="0" w:sz="4" w:themeColor="accent6" w:val="single"/>
          <w:right w:color="000000" w:space="0" w:sz="4" w:val="none"/>
        </w:tcBorders>
      </w:tcPr>
    </w:tblStylePr>
    <w:tblStylePr w:type="lastRow">
      <w:rPr>
        <w:rFonts w:cs="Roboto"/>
        <w:b w:val="1"/>
        <w:color w:val="404040"/>
      </w:rPr>
      <w:tblPr/>
      <w:tcPr>
        <w:tcBorders>
          <w:top w:color="f79646" w:space="0" w:sz="4" w:themeColor="accent6" w:val="single"/>
          <w:left w:color="000000" w:space="0" w:sz="4" w:val="none"/>
          <w:bottom w:color="000000" w:space="0" w:sz="4" w:val="none"/>
          <w:right w:color="000000" w:space="0" w:sz="4" w:val="none"/>
        </w:tcBorders>
      </w:tc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cs="Roboto"/>
      </w:rPr>
      <w:tblPr/>
      <w:tcPr>
        <w:shd w:color="fde4d0" w:fill="fde4d0" w:themeColor="accent6" w:themeFill="accent6" w:themeFillTint="000040" w:themeTint="000040" w:val="clear"/>
      </w:tcPr>
    </w:tblStylePr>
    <w:tblStylePr w:type="band1Horz">
      <w:rPr>
        <w:rFonts w:cs="Roboto"/>
      </w:rPr>
      <w:tblPr/>
      <w:tcPr>
        <w:shd w:color="fde4d0" w:fill="fde4d0" w:themeColor="accent6" w:themeFill="accent6" w:themeFillTint="000040" w:themeTint="000040" w:val="clear"/>
      </w:tcPr>
    </w:tblStylePr>
  </w:style>
  <w:style w:type="table" w:styleId="-20">
    <w:name w:val="List Table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6f6f6f" w:space="0" w:sz="4" w:themeColor="text1" w:themeTint="000090" w:val="single"/>
        <w:bottom w:color="6f6f6f" w:space="0" w:sz="4" w:themeColor="text1" w:themeTint="000090" w:val="single"/>
        <w:insideH w:color="6f6f6f" w:space="0" w:sz="4" w:themeColor="text1" w:themeTint="000090" w:val="single"/>
      </w:tblBorders>
    </w:tblPr>
    <w:tblStylePr w:type="firstRow">
      <w:rPr>
        <w:rFonts w:ascii="Arial" w:cs="Roboto" w:hAnsi="Arial"/>
        <w:b w:val="1"/>
        <w:color w:val="404040"/>
        <w:sz w:val="22"/>
      </w:rPr>
      <w:tblPr/>
      <w:tcPr>
        <w:tcBorders>
          <w:top w:color="6f6f6f" w:space="0" w:sz="4" w:themeColor="text1" w:themeTint="000090" w:val="single"/>
          <w:left w:color="000000" w:space="0" w:sz="4" w:val="none"/>
          <w:bottom w:color="6f6f6f" w:space="0" w:sz="4" w:themeColor="text1" w:themeTint="000090" w:val="single"/>
          <w:right w:color="000000" w:space="0" w:sz="4" w:val="none"/>
        </w:tcBorders>
      </w:tcPr>
    </w:tblStylePr>
    <w:tblStylePr w:type="lastRow">
      <w:rPr>
        <w:rFonts w:ascii="Arial" w:cs="Roboto" w:hAnsi="Arial"/>
        <w:b w:val="1"/>
        <w:color w:val="404040"/>
        <w:sz w:val="22"/>
      </w:rPr>
      <w:tblPr/>
      <w:tcPr>
        <w:tcBorders>
          <w:top w:color="6f6f6f" w:space="0" w:sz="4" w:themeColor="text1" w:themeTint="000090" w:val="single"/>
          <w:left w:color="000000" w:space="0" w:sz="4" w:val="none"/>
          <w:bottom w:color="6f6f6f" w:space="0" w:sz="4" w:themeColor="text1" w:themeTint="000090" w:val="single"/>
          <w:right w:color="000000" w:space="0" w:sz="4" w:val="none"/>
        </w:tcBorders>
      </w:tcPr>
    </w:tblStylePr>
    <w:tblStylePr w:type="firstCol">
      <w:rPr>
        <w:rFonts w:ascii="Arial" w:cs="Roboto" w:hAnsi="Arial"/>
        <w:b w:val="1"/>
        <w:color w:val="404040"/>
        <w:sz w:val="22"/>
      </w:rPr>
    </w:tblStylePr>
    <w:tblStylePr w:type="lastCol">
      <w:rPr>
        <w:rFonts w:ascii="Arial" w:cs="Roboto" w:hAnsi="Arial"/>
        <w:b w:val="1"/>
        <w:color w:val="404040"/>
        <w:sz w:val="22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bfbfbf" w:fill="bfbfbf" w:themeColor="text1" w:themeFill="text1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bfbfbf" w:fill="bfbfbf" w:themeColor="text1" w:themeFill="text1" w:themeFillTint="000040" w:themeTint="000040" w:val="clear"/>
      </w:tcPr>
    </w:tblStylePr>
  </w:style>
  <w:style w:type="table" w:styleId="ListTable2-Accent1" w:customStyle="1">
    <w:name w:val="List Table 2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color="9bb7d9" w:space="0" w:sz="4" w:themeColor="accent1" w:themeTint="000090" w:val="single"/>
        <w:bottom w:color="9bb7d9" w:space="0" w:sz="4" w:themeColor="accent1" w:themeTint="000090" w:val="single"/>
        <w:insideH w:color="9bb7d9" w:space="0" w:sz="4" w:themeColor="accent1" w:themeTint="000090" w:val="single"/>
      </w:tblBorders>
    </w:tblPr>
    <w:tblStylePr w:type="firstRow">
      <w:rPr>
        <w:rFonts w:ascii="Arial" w:cs="Roboto" w:hAnsi="Arial"/>
        <w:b w:val="1"/>
        <w:color w:val="404040"/>
        <w:sz w:val="22"/>
      </w:rPr>
      <w:tblPr/>
      <w:tcPr>
        <w:tcBorders>
          <w:top w:color="9bb7d9" w:space="0" w:sz="4" w:themeColor="accent1" w:themeTint="000090" w:val="single"/>
          <w:left w:color="000000" w:space="0" w:sz="4" w:val="none"/>
          <w:bottom w:color="9bb7d9" w:space="0" w:sz="4" w:themeColor="accent1" w:themeTint="000090" w:val="single"/>
          <w:right w:color="000000" w:space="0" w:sz="4" w:val="none"/>
        </w:tcBorders>
      </w:tcPr>
    </w:tblStylePr>
    <w:tblStylePr w:type="lastRow">
      <w:rPr>
        <w:rFonts w:ascii="Arial" w:cs="Roboto" w:hAnsi="Arial"/>
        <w:b w:val="1"/>
        <w:color w:val="404040"/>
        <w:sz w:val="22"/>
      </w:rPr>
      <w:tblPr/>
      <w:tcPr>
        <w:tcBorders>
          <w:top w:color="9bb7d9" w:space="0" w:sz="4" w:themeColor="accent1" w:themeTint="000090" w:val="single"/>
          <w:left w:color="000000" w:space="0" w:sz="4" w:val="none"/>
          <w:bottom w:color="9bb7d9" w:space="0" w:sz="4" w:themeColor="accent1" w:themeTint="000090" w:val="single"/>
          <w:right w:color="000000" w:space="0" w:sz="4" w:val="none"/>
        </w:tcBorders>
      </w:tcPr>
    </w:tblStylePr>
    <w:tblStylePr w:type="firstCol">
      <w:rPr>
        <w:rFonts w:ascii="Arial" w:cs="Roboto" w:hAnsi="Arial"/>
        <w:b w:val="1"/>
        <w:color w:val="404040"/>
        <w:sz w:val="22"/>
      </w:rPr>
    </w:tblStylePr>
    <w:tblStylePr w:type="lastCol">
      <w:rPr>
        <w:rFonts w:ascii="Arial" w:cs="Roboto" w:hAnsi="Arial"/>
        <w:b w:val="1"/>
        <w:color w:val="404040"/>
        <w:sz w:val="22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2dfee" w:fill="d2dfee" w:themeColor="accent1" w:themeFill="accent1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2dfee" w:fill="d2dfee" w:themeColor="accent1" w:themeFill="accent1" w:themeFillTint="000040" w:themeTint="000040" w:val="clear"/>
      </w:tcPr>
    </w:tblStylePr>
  </w:style>
  <w:style w:type="table" w:styleId="ListTable2-Accent2" w:customStyle="1">
    <w:name w:val="List Table 2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db9b9a" w:space="0" w:sz="4" w:themeColor="accent2" w:themeTint="000090" w:val="single"/>
        <w:bottom w:color="db9b9a" w:space="0" w:sz="4" w:themeColor="accent2" w:themeTint="000090" w:val="single"/>
        <w:insideH w:color="db9b9a" w:space="0" w:sz="4" w:themeColor="accent2" w:themeTint="000090" w:val="single"/>
      </w:tblBorders>
    </w:tblPr>
    <w:tblStylePr w:type="firstRow">
      <w:rPr>
        <w:rFonts w:ascii="Arial" w:cs="Roboto" w:hAnsi="Arial"/>
        <w:b w:val="1"/>
        <w:color w:val="404040"/>
        <w:sz w:val="22"/>
      </w:rPr>
      <w:tblPr/>
      <w:tcPr>
        <w:tcBorders>
          <w:top w:color="db9b9a" w:space="0" w:sz="4" w:themeColor="accent2" w:themeTint="000090" w:val="single"/>
          <w:left w:color="000000" w:space="0" w:sz="4" w:val="none"/>
          <w:bottom w:color="db9b9a" w:space="0" w:sz="4" w:themeColor="accent2" w:themeTint="000090" w:val="single"/>
          <w:right w:color="000000" w:space="0" w:sz="4" w:val="none"/>
        </w:tcBorders>
      </w:tcPr>
    </w:tblStylePr>
    <w:tblStylePr w:type="lastRow">
      <w:rPr>
        <w:rFonts w:ascii="Arial" w:cs="Roboto" w:hAnsi="Arial"/>
        <w:b w:val="1"/>
        <w:color w:val="404040"/>
        <w:sz w:val="22"/>
      </w:rPr>
      <w:tblPr/>
      <w:tcPr>
        <w:tcBorders>
          <w:top w:color="db9b9a" w:space="0" w:sz="4" w:themeColor="accent2" w:themeTint="000090" w:val="single"/>
          <w:left w:color="000000" w:space="0" w:sz="4" w:val="none"/>
          <w:bottom w:color="db9b9a" w:space="0" w:sz="4" w:themeColor="accent2" w:themeTint="000090" w:val="single"/>
          <w:right w:color="000000" w:space="0" w:sz="4" w:val="none"/>
        </w:tcBorders>
      </w:tcPr>
    </w:tblStylePr>
    <w:tblStylePr w:type="firstCol">
      <w:rPr>
        <w:rFonts w:ascii="Arial" w:cs="Roboto" w:hAnsi="Arial"/>
        <w:b w:val="1"/>
        <w:color w:val="404040"/>
        <w:sz w:val="22"/>
      </w:rPr>
    </w:tblStylePr>
    <w:tblStylePr w:type="lastCol">
      <w:rPr>
        <w:rFonts w:ascii="Arial" w:cs="Roboto" w:hAnsi="Arial"/>
        <w:b w:val="1"/>
        <w:color w:val="404040"/>
        <w:sz w:val="22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efd2d2" w:fill="efd2d2" w:themeColor="accent2" w:themeFill="accent2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fd2d2" w:fill="efd2d2" w:themeColor="accent2" w:themeFill="accent2" w:themeFillTint="000040" w:themeTint="000040" w:val="clear"/>
      </w:tcPr>
    </w:tblStylePr>
  </w:style>
  <w:style w:type="table" w:styleId="ListTable2-Accent3" w:customStyle="1">
    <w:name w:val="List Table 2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c6d8a1" w:space="0" w:sz="4" w:themeColor="accent3" w:themeTint="000090" w:val="single"/>
        <w:bottom w:color="c6d8a1" w:space="0" w:sz="4" w:themeColor="accent3" w:themeTint="000090" w:val="single"/>
        <w:insideH w:color="c6d8a1" w:space="0" w:sz="4" w:themeColor="accent3" w:themeTint="000090" w:val="single"/>
      </w:tblBorders>
    </w:tblPr>
    <w:tblStylePr w:type="firstRow">
      <w:rPr>
        <w:rFonts w:ascii="Arial" w:cs="Roboto" w:hAnsi="Arial"/>
        <w:b w:val="1"/>
        <w:color w:val="404040"/>
        <w:sz w:val="22"/>
      </w:rPr>
      <w:tblPr/>
      <w:tcPr>
        <w:tcBorders>
          <w:top w:color="c6d8a1" w:space="0" w:sz="4" w:themeColor="accent3" w:themeTint="000090" w:val="single"/>
          <w:left w:color="000000" w:space="0" w:sz="4" w:val="none"/>
          <w:bottom w:color="c6d8a1" w:space="0" w:sz="4" w:themeColor="accent3" w:themeTint="000090" w:val="single"/>
          <w:right w:color="000000" w:space="0" w:sz="4" w:val="none"/>
        </w:tcBorders>
      </w:tcPr>
    </w:tblStylePr>
    <w:tblStylePr w:type="lastRow">
      <w:rPr>
        <w:rFonts w:ascii="Arial" w:cs="Roboto" w:hAnsi="Arial"/>
        <w:b w:val="1"/>
        <w:color w:val="404040"/>
        <w:sz w:val="22"/>
      </w:rPr>
      <w:tblPr/>
      <w:tcPr>
        <w:tcBorders>
          <w:top w:color="c6d8a1" w:space="0" w:sz="4" w:themeColor="accent3" w:themeTint="000090" w:val="single"/>
          <w:left w:color="000000" w:space="0" w:sz="4" w:val="none"/>
          <w:bottom w:color="c6d8a1" w:space="0" w:sz="4" w:themeColor="accent3" w:themeTint="000090" w:val="single"/>
          <w:right w:color="000000" w:space="0" w:sz="4" w:val="none"/>
        </w:tcBorders>
      </w:tcPr>
    </w:tblStylePr>
    <w:tblStylePr w:type="firstCol">
      <w:rPr>
        <w:rFonts w:ascii="Arial" w:cs="Roboto" w:hAnsi="Arial"/>
        <w:b w:val="1"/>
        <w:color w:val="404040"/>
        <w:sz w:val="22"/>
      </w:rPr>
    </w:tblStylePr>
    <w:tblStylePr w:type="lastCol">
      <w:rPr>
        <w:rFonts w:ascii="Arial" w:cs="Roboto" w:hAnsi="Arial"/>
        <w:b w:val="1"/>
        <w:color w:val="404040"/>
        <w:sz w:val="22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e5eed5" w:fill="e5eed5" w:themeColor="accent3" w:themeFill="accent3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5eed5" w:fill="e5eed5" w:themeColor="accent3" w:themeFill="accent3" w:themeFillTint="000040" w:themeTint="000040" w:val="clear"/>
      </w:tcPr>
    </w:tblStylePr>
  </w:style>
  <w:style w:type="table" w:styleId="ListTable2-Accent4" w:customStyle="1">
    <w:name w:val="List Table 2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7a7ca" w:space="0" w:sz="4" w:themeColor="accent4" w:themeTint="000090" w:val="single"/>
        <w:bottom w:color="b7a7ca" w:space="0" w:sz="4" w:themeColor="accent4" w:themeTint="000090" w:val="single"/>
        <w:insideH w:color="b7a7ca" w:space="0" w:sz="4" w:themeColor="accent4" w:themeTint="000090" w:val="single"/>
      </w:tblBorders>
    </w:tblPr>
    <w:tblStylePr w:type="firstRow">
      <w:rPr>
        <w:rFonts w:ascii="Arial" w:cs="Roboto" w:hAnsi="Arial"/>
        <w:b w:val="1"/>
        <w:color w:val="404040"/>
        <w:sz w:val="22"/>
      </w:rPr>
      <w:tblPr/>
      <w:tcPr>
        <w:tcBorders>
          <w:top w:color="b7a7ca" w:space="0" w:sz="4" w:themeColor="accent4" w:themeTint="000090" w:val="single"/>
          <w:left w:color="000000" w:space="0" w:sz="4" w:val="none"/>
          <w:bottom w:color="b7a7ca" w:space="0" w:sz="4" w:themeColor="accent4" w:themeTint="000090" w:val="single"/>
          <w:right w:color="000000" w:space="0" w:sz="4" w:val="none"/>
        </w:tcBorders>
      </w:tcPr>
    </w:tblStylePr>
    <w:tblStylePr w:type="lastRow">
      <w:rPr>
        <w:rFonts w:ascii="Arial" w:cs="Roboto" w:hAnsi="Arial"/>
        <w:b w:val="1"/>
        <w:color w:val="404040"/>
        <w:sz w:val="22"/>
      </w:rPr>
      <w:tblPr/>
      <w:tcPr>
        <w:tcBorders>
          <w:top w:color="b7a7ca" w:space="0" w:sz="4" w:themeColor="accent4" w:themeTint="000090" w:val="single"/>
          <w:left w:color="000000" w:space="0" w:sz="4" w:val="none"/>
          <w:bottom w:color="b7a7ca" w:space="0" w:sz="4" w:themeColor="accent4" w:themeTint="000090" w:val="single"/>
          <w:right w:color="000000" w:space="0" w:sz="4" w:val="none"/>
        </w:tcBorders>
      </w:tcPr>
    </w:tblStylePr>
    <w:tblStylePr w:type="firstCol">
      <w:rPr>
        <w:rFonts w:ascii="Arial" w:cs="Roboto" w:hAnsi="Arial"/>
        <w:b w:val="1"/>
        <w:color w:val="404040"/>
        <w:sz w:val="22"/>
      </w:rPr>
    </w:tblStylePr>
    <w:tblStylePr w:type="lastCol">
      <w:rPr>
        <w:rFonts w:ascii="Arial" w:cs="Roboto" w:hAnsi="Arial"/>
        <w:b w:val="1"/>
        <w:color w:val="404040"/>
        <w:sz w:val="22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fd8e7" w:fill="dfd8e7" w:themeColor="accent4" w:themeFill="accent4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fd8e7" w:fill="dfd8e7" w:themeColor="accent4" w:themeFill="accent4" w:themeFillTint="000040" w:themeTint="000040" w:val="clear"/>
      </w:tcPr>
    </w:tblStylePr>
  </w:style>
  <w:style w:type="table" w:styleId="ListTable2-Accent5" w:customStyle="1">
    <w:name w:val="List Table 2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color="99d0de" w:space="0" w:sz="4" w:themeColor="accent5" w:themeTint="000090" w:val="single"/>
        <w:bottom w:color="99d0de" w:space="0" w:sz="4" w:themeColor="accent5" w:themeTint="000090" w:val="single"/>
        <w:insideH w:color="99d0de" w:space="0" w:sz="4" w:themeColor="accent5" w:themeTint="000090" w:val="single"/>
      </w:tblBorders>
    </w:tblPr>
    <w:tblStylePr w:type="firstRow">
      <w:rPr>
        <w:rFonts w:ascii="Arial" w:cs="Roboto" w:hAnsi="Arial"/>
        <w:b w:val="1"/>
        <w:color w:val="404040"/>
        <w:sz w:val="22"/>
      </w:rPr>
      <w:tblPr/>
      <w:tcPr>
        <w:tcBorders>
          <w:top w:color="99d0de" w:space="0" w:sz="4" w:themeColor="accent5" w:themeTint="000090" w:val="single"/>
          <w:left w:color="000000" w:space="0" w:sz="4" w:val="none"/>
          <w:bottom w:color="99d0de" w:space="0" w:sz="4" w:themeColor="accent5" w:themeTint="000090" w:val="single"/>
          <w:right w:color="000000" w:space="0" w:sz="4" w:val="none"/>
        </w:tcBorders>
      </w:tcPr>
    </w:tblStylePr>
    <w:tblStylePr w:type="lastRow">
      <w:rPr>
        <w:rFonts w:ascii="Arial" w:cs="Roboto" w:hAnsi="Arial"/>
        <w:b w:val="1"/>
        <w:color w:val="404040"/>
        <w:sz w:val="22"/>
      </w:rPr>
      <w:tblPr/>
      <w:tcPr>
        <w:tcBorders>
          <w:top w:color="99d0de" w:space="0" w:sz="4" w:themeColor="accent5" w:themeTint="000090" w:val="single"/>
          <w:left w:color="000000" w:space="0" w:sz="4" w:val="none"/>
          <w:bottom w:color="99d0de" w:space="0" w:sz="4" w:themeColor="accent5" w:themeTint="000090" w:val="single"/>
          <w:right w:color="000000" w:space="0" w:sz="4" w:val="none"/>
        </w:tcBorders>
      </w:tcPr>
    </w:tblStylePr>
    <w:tblStylePr w:type="firstCol">
      <w:rPr>
        <w:rFonts w:ascii="Arial" w:cs="Roboto" w:hAnsi="Arial"/>
        <w:b w:val="1"/>
        <w:color w:val="404040"/>
        <w:sz w:val="22"/>
      </w:rPr>
    </w:tblStylePr>
    <w:tblStylePr w:type="lastCol">
      <w:rPr>
        <w:rFonts w:ascii="Arial" w:cs="Roboto" w:hAnsi="Arial"/>
        <w:b w:val="1"/>
        <w:color w:val="404040"/>
        <w:sz w:val="22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1eaf0" w:fill="d1eaf0" w:themeColor="accent5" w:themeFill="accent5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1eaf0" w:fill="d1eaf0" w:themeColor="accent5" w:themeFill="accent5" w:themeFillTint="000040" w:themeTint="000040" w:val="clear"/>
      </w:tcPr>
    </w:tblStylePr>
  </w:style>
  <w:style w:type="table" w:styleId="ListTable2-Accent6" w:customStyle="1">
    <w:name w:val="List Table 2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ac396" w:space="0" w:sz="4" w:themeColor="accent6" w:themeTint="000090" w:val="single"/>
        <w:bottom w:color="fac396" w:space="0" w:sz="4" w:themeColor="accent6" w:themeTint="000090" w:val="single"/>
        <w:insideH w:color="fac396" w:space="0" w:sz="4" w:themeColor="accent6" w:themeTint="000090" w:val="single"/>
      </w:tblBorders>
    </w:tblPr>
    <w:tblStylePr w:type="firstRow">
      <w:rPr>
        <w:rFonts w:ascii="Arial" w:cs="Roboto" w:hAnsi="Arial"/>
        <w:b w:val="1"/>
        <w:color w:val="404040"/>
        <w:sz w:val="22"/>
      </w:rPr>
      <w:tblPr/>
      <w:tcPr>
        <w:tcBorders>
          <w:top w:color="fac396" w:space="0" w:sz="4" w:themeColor="accent6" w:themeTint="000090" w:val="single"/>
          <w:left w:color="000000" w:space="0" w:sz="4" w:val="none"/>
          <w:bottom w:color="fac396" w:space="0" w:sz="4" w:themeColor="accent6" w:themeTint="000090" w:val="single"/>
          <w:right w:color="000000" w:space="0" w:sz="4" w:val="none"/>
        </w:tcBorders>
      </w:tcPr>
    </w:tblStylePr>
    <w:tblStylePr w:type="lastRow">
      <w:rPr>
        <w:rFonts w:ascii="Arial" w:cs="Roboto" w:hAnsi="Arial"/>
        <w:b w:val="1"/>
        <w:color w:val="404040"/>
        <w:sz w:val="22"/>
      </w:rPr>
      <w:tblPr/>
      <w:tcPr>
        <w:tcBorders>
          <w:top w:color="fac396" w:space="0" w:sz="4" w:themeColor="accent6" w:themeTint="000090" w:val="single"/>
          <w:left w:color="000000" w:space="0" w:sz="4" w:val="none"/>
          <w:bottom w:color="fac396" w:space="0" w:sz="4" w:themeColor="accent6" w:themeTint="000090" w:val="single"/>
          <w:right w:color="000000" w:space="0" w:sz="4" w:val="none"/>
        </w:tcBorders>
      </w:tcPr>
    </w:tblStylePr>
    <w:tblStylePr w:type="firstCol">
      <w:rPr>
        <w:rFonts w:ascii="Arial" w:cs="Roboto" w:hAnsi="Arial"/>
        <w:b w:val="1"/>
        <w:color w:val="404040"/>
        <w:sz w:val="22"/>
      </w:rPr>
    </w:tblStylePr>
    <w:tblStylePr w:type="lastCol">
      <w:rPr>
        <w:rFonts w:ascii="Arial" w:cs="Roboto" w:hAnsi="Arial"/>
        <w:b w:val="1"/>
        <w:color w:val="404040"/>
        <w:sz w:val="22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fde4d0" w:fill="fde4d0" w:themeColor="accent6" w:themeFill="accent6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de4d0" w:fill="fde4d0" w:themeColor="accent6" w:themeFill="accent6" w:themeFillTint="000040" w:themeTint="000040" w:val="clear"/>
      </w:tcPr>
    </w:tblStylePr>
  </w:style>
  <w:style w:type="table" w:styleId="-30">
    <w:name w:val="List Table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000000" w:space="0" w:sz="4" w:themeColor="text1" w:val="single"/>
        <w:left w:color="000000" w:space="0" w:sz="4" w:themeColor="text1" w:val="single"/>
        <w:bottom w:color="000000" w:space="0" w:sz="4" w:themeColor="text1" w:val="single"/>
        <w:right w:color="000000" w:space="0" w:sz="4" w:themeColor="tex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000000" w:fill="000000" w:themeColor="text1" w:themeFill="text1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tcBorders>
          <w:left w:color="000000" w:space="0" w:sz="4" w:themeColor="text1" w:val="single"/>
          <w:right w:color="000000" w:space="0" w:sz="4" w:themeColor="text1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000000" w:space="0" w:sz="4" w:themeColor="text1" w:val="single"/>
          <w:bottom w:color="000000" w:space="0" w:sz="4" w:themeColor="text1" w:val="single"/>
        </w:tcBorders>
      </w:tcPr>
    </w:tblStylePr>
  </w:style>
  <w:style w:type="table" w:styleId="ListTable3-Accent1" w:customStyle="1">
    <w:name w:val="List Table 3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color="4f81bd" w:space="0" w:sz="4" w:themeColor="accent1" w:val="single"/>
        <w:left w:color="4f81bd" w:space="0" w:sz="4" w:themeColor="accent1" w:val="single"/>
        <w:bottom w:color="4f81bd" w:space="0" w:sz="4" w:themeColor="accent1" w:val="single"/>
        <w:right w:color="4f81bd" w:space="0" w:sz="4" w:themeColor="accen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4f81bd" w:fill="4f81bd" w:themeColor="accent1" w:themeFill="accent1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tcBorders>
          <w:left w:color="4f81bd" w:space="0" w:sz="4" w:themeColor="accent1" w:val="single"/>
          <w:right w:color="4f81bd" w:space="0" w:sz="4" w:themeColor="accent1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4f81bd" w:space="0" w:sz="4" w:themeColor="accent1" w:val="single"/>
          <w:bottom w:color="4f81bd" w:space="0" w:sz="4" w:themeColor="accent1" w:val="single"/>
        </w:tcBorders>
      </w:tcPr>
    </w:tblStylePr>
  </w:style>
  <w:style w:type="table" w:styleId="ListTable3-Accent2" w:customStyle="1">
    <w:name w:val="List Table 3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d99695" w:space="0" w:sz="4" w:themeColor="accent2" w:themeTint="000097" w:val="single"/>
        <w:left w:color="d99695" w:space="0" w:sz="4" w:themeColor="accent2" w:themeTint="000097" w:val="single"/>
        <w:bottom w:color="d99695" w:space="0" w:sz="4" w:themeColor="accent2" w:themeTint="000097" w:val="single"/>
        <w:right w:color="d99695" w:space="0" w:sz="4" w:themeColor="accent2" w:themeTint="000097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d99695" w:fill="d99695" w:themeColor="accent2" w:themeFill="accent2" w:themeFillTint="000097" w:themeTint="000097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tcBorders>
          <w:left w:color="d99695" w:space="0" w:sz="4" w:themeColor="accent2" w:themeTint="000097" w:val="single"/>
          <w:right w:color="d99695" w:space="0" w:sz="4" w:themeColor="accent2" w:themeTint="000097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d99695" w:space="0" w:sz="4" w:themeColor="accent2" w:themeTint="000097" w:val="single"/>
          <w:bottom w:color="d99695" w:space="0" w:sz="4" w:themeColor="accent2" w:themeTint="000097" w:val="single"/>
        </w:tcBorders>
      </w:tcPr>
    </w:tblStylePr>
  </w:style>
  <w:style w:type="table" w:styleId="ListTable3-Accent3" w:customStyle="1">
    <w:name w:val="List Table 3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c3d69b" w:space="0" w:sz="4" w:themeColor="accent3" w:themeTint="000098" w:val="single"/>
        <w:left w:color="c3d69b" w:space="0" w:sz="4" w:themeColor="accent3" w:themeTint="000098" w:val="single"/>
        <w:bottom w:color="c3d69b" w:space="0" w:sz="4" w:themeColor="accent3" w:themeTint="000098" w:val="single"/>
        <w:right w:color="c3d69b" w:space="0" w:sz="4" w:themeColor="accent3" w:themeTint="000098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c3d69b" w:fill="c3d69b" w:themeColor="accent3" w:themeFill="accent3" w:themeFillTint="000098" w:themeTint="000098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tcBorders>
          <w:left w:color="c3d69b" w:space="0" w:sz="4" w:themeColor="accent3" w:themeTint="000098" w:val="single"/>
          <w:right w:color="c3d69b" w:space="0" w:sz="4" w:themeColor="accent3" w:themeTint="000098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c3d69b" w:space="0" w:sz="4" w:themeColor="accent3" w:themeTint="000098" w:val="single"/>
          <w:bottom w:color="c3d69b" w:space="0" w:sz="4" w:themeColor="accent3" w:themeTint="000098" w:val="single"/>
        </w:tcBorders>
      </w:tcPr>
    </w:tblStylePr>
  </w:style>
  <w:style w:type="table" w:styleId="ListTable3-Accent4" w:customStyle="1">
    <w:name w:val="List Table 3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2a1c6" w:space="0" w:sz="4" w:themeColor="accent4" w:themeTint="00009A" w:val="single"/>
        <w:left w:color="b2a1c6" w:space="0" w:sz="4" w:themeColor="accent4" w:themeTint="00009A" w:val="single"/>
        <w:bottom w:color="b2a1c6" w:space="0" w:sz="4" w:themeColor="accent4" w:themeTint="00009A" w:val="single"/>
        <w:right w:color="b2a1c6" w:space="0" w:sz="4" w:themeColor="accent4" w:themeTint="00009A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b2a1c6" w:fill="b2a1c6" w:themeColor="accent4" w:themeFill="accent4" w:themeFillTint="00009A" w:themeTint="00009A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tcBorders>
          <w:left w:color="b2a1c6" w:space="0" w:sz="4" w:themeColor="accent4" w:themeTint="00009A" w:val="single"/>
          <w:right w:color="b2a1c6" w:space="0" w:sz="4" w:themeColor="accent4" w:themeTint="00009A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b2a1c6" w:space="0" w:sz="4" w:themeColor="accent4" w:themeTint="00009A" w:val="single"/>
          <w:bottom w:color="b2a1c6" w:space="0" w:sz="4" w:themeColor="accent4" w:themeTint="00009A" w:val="single"/>
        </w:tcBorders>
      </w:tcPr>
    </w:tblStylePr>
  </w:style>
  <w:style w:type="table" w:styleId="ListTable3-Accent5" w:customStyle="1">
    <w:name w:val="List Table 3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color="92ccdc" w:space="0" w:sz="4" w:themeColor="accent5" w:themeTint="00009A" w:val="single"/>
        <w:left w:color="92ccdc" w:space="0" w:sz="4" w:themeColor="accent5" w:themeTint="00009A" w:val="single"/>
        <w:bottom w:color="92ccdc" w:space="0" w:sz="4" w:themeColor="accent5" w:themeTint="00009A" w:val="single"/>
        <w:right w:color="92ccdc" w:space="0" w:sz="4" w:themeColor="accent5" w:themeTint="00009A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92ccdc" w:fill="92ccdc" w:themeColor="accent5" w:themeFill="accent5" w:themeFillTint="00009A" w:themeTint="00009A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tcBorders>
          <w:left w:color="92ccdc" w:space="0" w:sz="4" w:themeColor="accent5" w:themeTint="00009A" w:val="single"/>
          <w:right w:color="92ccdc" w:space="0" w:sz="4" w:themeColor="accent5" w:themeTint="00009A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92ccdc" w:space="0" w:sz="4" w:themeColor="accent5" w:themeTint="00009A" w:val="single"/>
          <w:bottom w:color="92ccdc" w:space="0" w:sz="4" w:themeColor="accent5" w:themeTint="00009A" w:val="single"/>
        </w:tcBorders>
      </w:tcPr>
    </w:tblStylePr>
  </w:style>
  <w:style w:type="table" w:styleId="ListTable3-Accent6" w:customStyle="1">
    <w:name w:val="List Table 3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ac090" w:space="0" w:sz="4" w:themeColor="accent6" w:themeTint="000098" w:val="single"/>
        <w:left w:color="fac090" w:space="0" w:sz="4" w:themeColor="accent6" w:themeTint="000098" w:val="single"/>
        <w:bottom w:color="fac090" w:space="0" w:sz="4" w:themeColor="accent6" w:themeTint="000098" w:val="single"/>
        <w:right w:color="fac090" w:space="0" w:sz="4" w:themeColor="accent6" w:themeTint="000098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fac090" w:fill="fac090" w:themeColor="accent6" w:themeFill="accent6" w:themeFillTint="000098" w:themeTint="000098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tcBorders>
          <w:left w:color="fac090" w:space="0" w:sz="4" w:themeColor="accent6" w:themeTint="000098" w:val="single"/>
          <w:right w:color="fac090" w:space="0" w:sz="4" w:themeColor="accent6" w:themeTint="000098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fac090" w:space="0" w:sz="4" w:themeColor="accent6" w:themeTint="000098" w:val="single"/>
          <w:bottom w:color="fac090" w:space="0" w:sz="4" w:themeColor="accent6" w:themeTint="000098" w:val="single"/>
        </w:tcBorders>
      </w:tcPr>
    </w:tblStylePr>
  </w:style>
  <w:style w:type="table" w:styleId="-40">
    <w:name w:val="List Table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000000" w:space="0" w:sz="4" w:themeColor="text1" w:val="single"/>
        <w:left w:color="000000" w:space="0" w:sz="4" w:themeColor="text1" w:val="single"/>
        <w:bottom w:color="000000" w:space="0" w:sz="4" w:themeColor="text1" w:val="single"/>
        <w:right w:color="000000" w:space="0" w:sz="4" w:themeColor="text1" w:val="single"/>
        <w:insideH w:color="000000" w:space="0" w:sz="4" w:themeColor="text1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000000" w:fill="000000" w:themeColor="text1" w:themeFill="text1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bfbfbf" w:fill="bfbfbf" w:themeColor="text1" w:themeFill="text1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bfbfbf" w:fill="bfbfbf" w:themeColor="text1" w:themeFill="text1" w:themeFillTint="000040" w:themeTint="000040" w:val="clear"/>
      </w:tcPr>
    </w:tblStylePr>
  </w:style>
  <w:style w:type="table" w:styleId="ListTable4-Accent1" w:customStyle="1">
    <w:name w:val="List Table 4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color="9bb7d9" w:space="0" w:sz="4" w:themeColor="accent1" w:themeTint="000090" w:val="single"/>
        <w:left w:color="9bb7d9" w:space="0" w:sz="4" w:themeColor="accent1" w:themeTint="000090" w:val="single"/>
        <w:bottom w:color="9bb7d9" w:space="0" w:sz="4" w:themeColor="accent1" w:themeTint="000090" w:val="single"/>
        <w:right w:color="9bb7d9" w:space="0" w:sz="4" w:themeColor="accent1" w:themeTint="000090" w:val="single"/>
        <w:insideH w:color="9bb7d9" w:space="0" w:sz="4" w:themeColor="accent1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4f81bd" w:fill="4f81bd" w:themeColor="accent1" w:themeFill="accent1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2dfee" w:fill="d2dfee" w:themeColor="accent1" w:themeFill="accent1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2dfee" w:fill="d2dfee" w:themeColor="accent1" w:themeFill="accent1" w:themeFillTint="000040" w:themeTint="000040" w:val="clear"/>
      </w:tcPr>
    </w:tblStylePr>
  </w:style>
  <w:style w:type="table" w:styleId="ListTable4-Accent2" w:customStyle="1">
    <w:name w:val="List Table 4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db9b9a" w:space="0" w:sz="4" w:themeColor="accent2" w:themeTint="000090" w:val="single"/>
        <w:left w:color="db9b9a" w:space="0" w:sz="4" w:themeColor="accent2" w:themeTint="000090" w:val="single"/>
        <w:bottom w:color="db9b9a" w:space="0" w:sz="4" w:themeColor="accent2" w:themeTint="000090" w:val="single"/>
        <w:right w:color="db9b9a" w:space="0" w:sz="4" w:themeColor="accent2" w:themeTint="000090" w:val="single"/>
        <w:insideH w:color="db9b9a" w:space="0" w:sz="4" w:themeColor="accent2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c0504d" w:fill="c0504d" w:themeColor="accent2" w:themeFill="accent2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efd2d2" w:fill="efd2d2" w:themeColor="accent2" w:themeFill="accent2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fd2d2" w:fill="efd2d2" w:themeColor="accent2" w:themeFill="accent2" w:themeFillTint="000040" w:themeTint="000040" w:val="clear"/>
      </w:tcPr>
    </w:tblStylePr>
  </w:style>
  <w:style w:type="table" w:styleId="ListTable4-Accent3" w:customStyle="1">
    <w:name w:val="List Table 4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c6d8a1" w:space="0" w:sz="4" w:themeColor="accent3" w:themeTint="000090" w:val="single"/>
        <w:left w:color="c6d8a1" w:space="0" w:sz="4" w:themeColor="accent3" w:themeTint="000090" w:val="single"/>
        <w:bottom w:color="c6d8a1" w:space="0" w:sz="4" w:themeColor="accent3" w:themeTint="000090" w:val="single"/>
        <w:right w:color="c6d8a1" w:space="0" w:sz="4" w:themeColor="accent3" w:themeTint="000090" w:val="single"/>
        <w:insideH w:color="c6d8a1" w:space="0" w:sz="4" w:themeColor="accent3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9bbb59" w:fill="9bbb59" w:themeColor="accent3" w:themeFill="accent3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e5eed5" w:fill="e5eed5" w:themeColor="accent3" w:themeFill="accent3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e5eed5" w:fill="e5eed5" w:themeColor="accent3" w:themeFill="accent3" w:themeFillTint="000040" w:themeTint="000040" w:val="clear"/>
      </w:tcPr>
    </w:tblStylePr>
  </w:style>
  <w:style w:type="table" w:styleId="ListTable4-Accent4" w:customStyle="1">
    <w:name w:val="List Table 4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7a7ca" w:space="0" w:sz="4" w:themeColor="accent4" w:themeTint="000090" w:val="single"/>
        <w:left w:color="b7a7ca" w:space="0" w:sz="4" w:themeColor="accent4" w:themeTint="000090" w:val="single"/>
        <w:bottom w:color="b7a7ca" w:space="0" w:sz="4" w:themeColor="accent4" w:themeTint="000090" w:val="single"/>
        <w:right w:color="b7a7ca" w:space="0" w:sz="4" w:themeColor="accent4" w:themeTint="000090" w:val="single"/>
        <w:insideH w:color="b7a7ca" w:space="0" w:sz="4" w:themeColor="accent4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8064a2" w:fill="8064a2" w:themeColor="accent4" w:themeFill="accent4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fd8e7" w:fill="dfd8e7" w:themeColor="accent4" w:themeFill="accent4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fd8e7" w:fill="dfd8e7" w:themeColor="accent4" w:themeFill="accent4" w:themeFillTint="000040" w:themeTint="000040" w:val="clear"/>
      </w:tcPr>
    </w:tblStylePr>
  </w:style>
  <w:style w:type="table" w:styleId="ListTable4-Accent5" w:customStyle="1">
    <w:name w:val="List Table 4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color="99d0de" w:space="0" w:sz="4" w:themeColor="accent5" w:themeTint="000090" w:val="single"/>
        <w:left w:color="99d0de" w:space="0" w:sz="4" w:themeColor="accent5" w:themeTint="000090" w:val="single"/>
        <w:bottom w:color="99d0de" w:space="0" w:sz="4" w:themeColor="accent5" w:themeTint="000090" w:val="single"/>
        <w:right w:color="99d0de" w:space="0" w:sz="4" w:themeColor="accent5" w:themeTint="000090" w:val="single"/>
        <w:insideH w:color="99d0de" w:space="0" w:sz="4" w:themeColor="accent5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4bacc6" w:fill="4bacc6" w:themeColor="accent5" w:themeFill="accent5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d1eaf0" w:fill="d1eaf0" w:themeColor="accent5" w:themeFill="accent5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d1eaf0" w:fill="d1eaf0" w:themeColor="accent5" w:themeFill="accent5" w:themeFillTint="000040" w:themeTint="000040" w:val="clear"/>
      </w:tcPr>
    </w:tblStylePr>
  </w:style>
  <w:style w:type="table" w:styleId="ListTable4-Accent6" w:customStyle="1">
    <w:name w:val="List Table 4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ac396" w:space="0" w:sz="4" w:themeColor="accent6" w:themeTint="000090" w:val="single"/>
        <w:left w:color="fac396" w:space="0" w:sz="4" w:themeColor="accent6" w:themeTint="000090" w:val="single"/>
        <w:bottom w:color="fac396" w:space="0" w:sz="4" w:themeColor="accent6" w:themeTint="000090" w:val="single"/>
        <w:right w:color="fac396" w:space="0" w:sz="4" w:themeColor="accent6" w:themeTint="000090" w:val="single"/>
        <w:insideH w:color="fac396" w:space="0" w:sz="4" w:themeColor="accent6" w:themeTint="000090" w:val="single"/>
      </w:tblBorders>
    </w:tblPr>
    <w:tblStylePr w:type="firstRow">
      <w:rPr>
        <w:rFonts w:ascii="Arial" w:cs="Roboto" w:hAnsi="Arial"/>
        <w:b w:val="1"/>
        <w:color w:val="ffffff"/>
        <w:sz w:val="22"/>
      </w:rPr>
      <w:tblPr/>
      <w:tcPr>
        <w:shd w:color="f79646" w:fill="f79646" w:themeColor="accent6" w:themeFill="accent6" w:val="clear"/>
      </w:tcPr>
    </w:tblStylePr>
    <w:tblStylePr w:type="lastRow">
      <w:rPr>
        <w:rFonts w:cs="Roboto"/>
        <w:b w:val="1"/>
        <w:color w:val="404040"/>
      </w:rPr>
    </w:tblStylePr>
    <w:tblStylePr w:type="firstCol">
      <w:rPr>
        <w:rFonts w:cs="Roboto"/>
        <w:b w:val="1"/>
        <w:color w:val="404040"/>
      </w:rPr>
    </w:tblStylePr>
    <w:tblStylePr w:type="lastCol">
      <w:rPr>
        <w:rFonts w:cs="Roboto"/>
        <w:b w:val="1"/>
        <w:color w:val="404040"/>
      </w:rPr>
    </w:tblStylePr>
    <w:tblStylePr w:type="band1Vert">
      <w:rPr>
        <w:rFonts w:ascii="Arial" w:cs="Roboto" w:hAnsi="Arial"/>
        <w:color w:val="404040"/>
        <w:sz w:val="22"/>
      </w:rPr>
      <w:tblPr/>
      <w:tcPr>
        <w:shd w:color="fde4d0" w:fill="fde4d0" w:themeColor="accent6" w:themeFill="accent6" w:themeFillTint="000040" w:themeTint="000040" w:val="clear"/>
      </w:tcPr>
    </w:tblStylePr>
    <w:tblStylePr w:type="band1Horz">
      <w:rPr>
        <w:rFonts w:ascii="Arial" w:cs="Roboto" w:hAnsi="Arial"/>
        <w:color w:val="404040"/>
        <w:sz w:val="22"/>
      </w:rPr>
      <w:tblPr/>
      <w:tcPr>
        <w:shd w:color="fde4d0" w:fill="fde4d0" w:themeColor="accent6" w:themeFill="accent6" w:themeFillTint="000040" w:themeTint="000040" w:val="clear"/>
      </w:tcPr>
    </w:tblStylePr>
  </w:style>
  <w:style w:type="table" w:styleId="-50">
    <w:name w:val="List Table 5 Dark"/>
    <w:basedOn w:val="a1"/>
    <w:uiPriority w:val="99"/>
    <w:pPr>
      <w:spacing w:line="240" w:lineRule="auto"/>
    </w:pPr>
    <w:tblPr>
      <w:tblStyleRowBandSize w:val="1"/>
      <w:tblStyleColBandSize w:val="1"/>
      <w:tblBorders>
        <w:top w:color="7f7f7f" w:space="0" w:sz="32" w:themeColor="text1" w:themeTint="000080" w:val="single"/>
        <w:left w:color="7f7f7f" w:space="0" w:sz="32" w:themeColor="text1" w:themeTint="000080" w:val="single"/>
        <w:bottom w:color="7f7f7f" w:space="0" w:sz="32" w:themeColor="text1" w:themeTint="000080" w:val="single"/>
        <w:right w:color="7f7f7f" w:space="0" w:sz="32" w:themeColor="text1" w:themeTint="000080" w:val="single"/>
      </w:tblBorders>
    </w:tblPr>
    <w:tblStylePr w:type="firstRow">
      <w:rPr>
        <w:rFonts w:ascii="Arial" w:cs="Roboto" w:hAnsi="Arial"/>
        <w:b w:val="1"/>
        <w:color w:val="ffffff" w:themeColor="light1"/>
        <w:sz w:val="22"/>
      </w:rPr>
      <w:tblPr/>
      <w:tcPr>
        <w:tcBorders>
          <w:top w:color="7f7f7f" w:space="0" w:sz="32" w:themeColor="text1" w:themeTint="000080" w:val="single"/>
          <w:bottom w:color="ffffff" w:space="0" w:sz="12" w:themeColor="light1" w:val="single"/>
        </w:tcBorders>
        <w:shd w:color="7f7f7f" w:fill="7f7f7f" w:themeColor="text1" w:themeFill="text1" w:themeFillTint="000080" w:themeTint="000080" w:val="clear"/>
      </w:tcPr>
    </w:tblStylePr>
    <w:tblStylePr w:type="lastRow">
      <w:rPr>
        <w:rFonts w:ascii="Arial" w:cs="Roboto" w:hAnsi="Arial"/>
        <w:b w:val="1"/>
        <w:color w:val="ffffff" w:themeColor="light1"/>
        <w:sz w:val="22"/>
      </w:rPr>
    </w:tblStylePr>
    <w:tblStylePr w:type="firstCol">
      <w:rPr>
        <w:rFonts w:ascii="Arial" w:cs="Roboto" w:hAnsi="Arial"/>
        <w:b w:val="1"/>
        <w:color w:val="ffffff" w:themeColor="light1"/>
        <w:sz w:val="22"/>
      </w:rPr>
      <w:tblPr/>
      <w:tcPr>
        <w:tcBorders>
          <w:left w:color="7f7f7f" w:space="0" w:sz="32" w:themeColor="text1" w:themeTint="000080" w:val="single"/>
          <w:right w:color="ffffff" w:space="0" w:sz="4" w:themeColor="light1" w:val="single"/>
        </w:tcBorders>
      </w:tcPr>
    </w:tblStylePr>
    <w:tblStylePr w:type="lastCol">
      <w:rPr>
        <w:rFonts w:cs="Roboto"/>
      </w:rPr>
      <w:tblPr/>
      <w:tcPr>
        <w:tcBorders>
          <w:left w:color="ffffff" w:space="0" w:sz="4" w:themeColor="light1" w:val="single"/>
          <w:right w:color="7f7f7f" w:space="0" w:sz="32" w:themeColor="text1" w:themeTint="000080" w:val="single"/>
        </w:tcBorders>
      </w:tcPr>
    </w:tblStylePr>
    <w:tblStylePr w:type="band1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  <w:shd w:color="7f7f7f" w:fill="7f7f7f" w:themeColor="text1" w:themeFill="text1" w:themeFillTint="000080" w:themeTint="000080" w:val="clear"/>
      </w:tcPr>
    </w:tblStylePr>
    <w:tblStylePr w:type="band2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</w:tcPr>
    </w:tblStylePr>
    <w:tblStylePr w:type="band1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7f7f7f" w:fill="7f7f7f" w:themeColor="text1" w:themeFill="text1" w:themeFillTint="000080" w:themeTint="000080" w:val="clear"/>
      </w:tcPr>
    </w:tblStylePr>
    <w:tblStylePr w:type="band2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7f7f7f" w:fill="7f7f7f" w:themeColor="text1" w:themeFill="text1" w:themeFillTint="000080" w:themeTint="000080" w:val="clear"/>
      </w:tcPr>
    </w:tblStylePr>
  </w:style>
  <w:style w:type="table" w:styleId="ListTable5Dark-Accent1" w:customStyle="1">
    <w:name w:val="List Table 5 Dark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color="4f81bd" w:space="0" w:sz="32" w:themeColor="accent1" w:val="single"/>
        <w:left w:color="4f81bd" w:space="0" w:sz="32" w:themeColor="accent1" w:val="single"/>
        <w:bottom w:color="4f81bd" w:space="0" w:sz="32" w:themeColor="accent1" w:val="single"/>
        <w:right w:color="4f81bd" w:space="0" w:sz="32" w:themeColor="accent1" w:val="single"/>
      </w:tblBorders>
    </w:tblPr>
    <w:tblStylePr w:type="firstRow">
      <w:rPr>
        <w:rFonts w:ascii="Arial" w:cs="Roboto" w:hAnsi="Arial"/>
        <w:b w:val="1"/>
        <w:color w:val="ffffff" w:themeColor="light1"/>
        <w:sz w:val="22"/>
      </w:rPr>
      <w:tblPr/>
      <w:tcPr>
        <w:tcBorders>
          <w:top w:color="4f81bd" w:space="0" w:sz="32" w:themeColor="accent1" w:val="single"/>
          <w:bottom w:color="ffffff" w:space="0" w:sz="12" w:themeColor="light1" w:val="single"/>
        </w:tcBorders>
        <w:shd w:color="4f81bd" w:fill="4f81bd" w:themeColor="accent1" w:themeFill="accent1" w:val="clear"/>
      </w:tcPr>
    </w:tblStylePr>
    <w:tblStylePr w:type="lastRow">
      <w:rPr>
        <w:rFonts w:ascii="Arial" w:cs="Roboto" w:hAnsi="Arial"/>
        <w:b w:val="1"/>
        <w:color w:val="ffffff" w:themeColor="light1"/>
        <w:sz w:val="22"/>
      </w:rPr>
    </w:tblStylePr>
    <w:tblStylePr w:type="firstCol">
      <w:rPr>
        <w:rFonts w:ascii="Arial" w:cs="Roboto" w:hAnsi="Arial"/>
        <w:b w:val="1"/>
        <w:color w:val="ffffff" w:themeColor="light1"/>
        <w:sz w:val="22"/>
      </w:rPr>
      <w:tblPr/>
      <w:tcPr>
        <w:tcBorders>
          <w:left w:color="4f81bd" w:space="0" w:sz="32" w:themeColor="accent1" w:val="single"/>
          <w:right w:color="ffffff" w:space="0" w:sz="4" w:themeColor="light1" w:val="single"/>
        </w:tcBorders>
      </w:tcPr>
    </w:tblStylePr>
    <w:tblStylePr w:type="lastCol">
      <w:rPr>
        <w:rFonts w:cs="Roboto"/>
      </w:rPr>
      <w:tblPr/>
      <w:tcPr>
        <w:tcBorders>
          <w:left w:color="ffffff" w:space="0" w:sz="4" w:themeColor="light1" w:val="single"/>
          <w:right w:color="4f81bd" w:space="0" w:sz="32" w:themeColor="accent1" w:val="single"/>
        </w:tcBorders>
      </w:tcPr>
    </w:tblStylePr>
    <w:tblStylePr w:type="band1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  <w:shd w:color="4f81bd" w:fill="4f81bd" w:themeColor="accent1" w:themeFill="accent1" w:val="clear"/>
      </w:tcPr>
    </w:tblStylePr>
    <w:tblStylePr w:type="band2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</w:tcPr>
    </w:tblStylePr>
    <w:tblStylePr w:type="band1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4f81bd" w:fill="4f81bd" w:themeColor="accent1" w:themeFill="accent1" w:val="clear"/>
      </w:tcPr>
    </w:tblStylePr>
    <w:tblStylePr w:type="band2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4f81bd" w:fill="4f81bd" w:themeColor="accent1" w:themeFill="accent1" w:val="clear"/>
      </w:tcPr>
    </w:tblStylePr>
  </w:style>
  <w:style w:type="table" w:styleId="ListTable5Dark-Accent2" w:customStyle="1">
    <w:name w:val="List Table 5 Dark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d99695" w:space="0" w:sz="32" w:themeColor="accent2" w:themeTint="000097" w:val="single"/>
        <w:left w:color="d99695" w:space="0" w:sz="32" w:themeColor="accent2" w:themeTint="000097" w:val="single"/>
        <w:bottom w:color="d99695" w:space="0" w:sz="32" w:themeColor="accent2" w:themeTint="000097" w:val="single"/>
        <w:right w:color="d99695" w:space="0" w:sz="32" w:themeColor="accent2" w:themeTint="000097" w:val="single"/>
      </w:tblBorders>
    </w:tblPr>
    <w:tblStylePr w:type="firstRow">
      <w:rPr>
        <w:rFonts w:ascii="Arial" w:cs="Roboto" w:hAnsi="Arial"/>
        <w:b w:val="1"/>
        <w:color w:val="ffffff" w:themeColor="light1"/>
        <w:sz w:val="22"/>
      </w:rPr>
      <w:tblPr/>
      <w:tcPr>
        <w:tcBorders>
          <w:top w:color="d99695" w:space="0" w:sz="32" w:themeColor="accent2" w:themeTint="000097" w:val="single"/>
          <w:bottom w:color="ffffff" w:space="0" w:sz="12" w:themeColor="light1" w:val="single"/>
        </w:tcBorders>
        <w:shd w:color="d99695" w:fill="d99695" w:themeColor="accent2" w:themeFill="accent2" w:themeFillTint="000097" w:themeTint="000097" w:val="clear"/>
      </w:tcPr>
    </w:tblStylePr>
    <w:tblStylePr w:type="lastRow">
      <w:rPr>
        <w:rFonts w:ascii="Arial" w:cs="Roboto" w:hAnsi="Arial"/>
        <w:b w:val="1"/>
        <w:color w:val="ffffff" w:themeColor="light1"/>
        <w:sz w:val="22"/>
      </w:rPr>
    </w:tblStylePr>
    <w:tblStylePr w:type="firstCol">
      <w:rPr>
        <w:rFonts w:ascii="Arial" w:cs="Roboto" w:hAnsi="Arial"/>
        <w:b w:val="1"/>
        <w:color w:val="ffffff" w:themeColor="light1"/>
        <w:sz w:val="22"/>
      </w:rPr>
      <w:tblPr/>
      <w:tcPr>
        <w:tcBorders>
          <w:left w:color="d99695" w:space="0" w:sz="32" w:themeColor="accent2" w:themeTint="000097" w:val="single"/>
          <w:right w:color="ffffff" w:space="0" w:sz="4" w:themeColor="light1" w:val="single"/>
        </w:tcBorders>
      </w:tcPr>
    </w:tblStylePr>
    <w:tblStylePr w:type="lastCol">
      <w:rPr>
        <w:rFonts w:cs="Roboto"/>
      </w:rPr>
      <w:tblPr/>
      <w:tcPr>
        <w:tcBorders>
          <w:left w:color="ffffff" w:space="0" w:sz="4" w:themeColor="light1" w:val="single"/>
          <w:right w:color="d99695" w:space="0" w:sz="32" w:themeColor="accent2" w:themeTint="000097" w:val="single"/>
        </w:tcBorders>
      </w:tcPr>
    </w:tblStylePr>
    <w:tblStylePr w:type="band1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  <w:shd w:color="d99695" w:fill="d99695" w:themeColor="accent2" w:themeFill="accent2" w:themeFillTint="000097" w:themeTint="000097" w:val="clear"/>
      </w:tcPr>
    </w:tblStylePr>
    <w:tblStylePr w:type="band2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</w:tcPr>
    </w:tblStylePr>
    <w:tblStylePr w:type="band1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d99695" w:fill="d99695" w:themeColor="accent2" w:themeFill="accent2" w:themeFillTint="000097" w:themeTint="000097" w:val="clear"/>
      </w:tcPr>
    </w:tblStylePr>
    <w:tblStylePr w:type="band2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d99695" w:fill="d99695" w:themeColor="accent2" w:themeFill="accent2" w:themeFillTint="000097" w:themeTint="000097" w:val="clear"/>
      </w:tcPr>
    </w:tblStylePr>
  </w:style>
  <w:style w:type="table" w:styleId="ListTable5Dark-Accent3" w:customStyle="1">
    <w:name w:val="List Table 5 Dark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c3d69b" w:space="0" w:sz="32" w:themeColor="accent3" w:themeTint="000098" w:val="single"/>
        <w:left w:color="c3d69b" w:space="0" w:sz="32" w:themeColor="accent3" w:themeTint="000098" w:val="single"/>
        <w:bottom w:color="c3d69b" w:space="0" w:sz="32" w:themeColor="accent3" w:themeTint="000098" w:val="single"/>
        <w:right w:color="c3d69b" w:space="0" w:sz="32" w:themeColor="accent3" w:themeTint="000098" w:val="single"/>
      </w:tblBorders>
    </w:tblPr>
    <w:tblStylePr w:type="firstRow">
      <w:rPr>
        <w:rFonts w:ascii="Arial" w:cs="Roboto" w:hAnsi="Arial"/>
        <w:b w:val="1"/>
        <w:color w:val="ffffff" w:themeColor="light1"/>
        <w:sz w:val="22"/>
      </w:rPr>
      <w:tblPr/>
      <w:tcPr>
        <w:tcBorders>
          <w:top w:color="c3d69b" w:space="0" w:sz="32" w:themeColor="accent3" w:themeTint="000098" w:val="single"/>
          <w:bottom w:color="ffffff" w:space="0" w:sz="12" w:themeColor="light1" w:val="single"/>
        </w:tcBorders>
        <w:shd w:color="c3d69b" w:fill="c3d69b" w:themeColor="accent3" w:themeFill="accent3" w:themeFillTint="000098" w:themeTint="000098" w:val="clear"/>
      </w:tcPr>
    </w:tblStylePr>
    <w:tblStylePr w:type="lastRow">
      <w:rPr>
        <w:rFonts w:ascii="Arial" w:cs="Roboto" w:hAnsi="Arial"/>
        <w:b w:val="1"/>
        <w:color w:val="ffffff" w:themeColor="light1"/>
        <w:sz w:val="22"/>
      </w:rPr>
    </w:tblStylePr>
    <w:tblStylePr w:type="firstCol">
      <w:rPr>
        <w:rFonts w:ascii="Arial" w:cs="Roboto" w:hAnsi="Arial"/>
        <w:b w:val="1"/>
        <w:color w:val="ffffff" w:themeColor="light1"/>
        <w:sz w:val="22"/>
      </w:rPr>
      <w:tblPr/>
      <w:tcPr>
        <w:tcBorders>
          <w:left w:color="c3d69b" w:space="0" w:sz="32" w:themeColor="accent3" w:themeTint="000098" w:val="single"/>
          <w:right w:color="ffffff" w:space="0" w:sz="4" w:themeColor="light1" w:val="single"/>
        </w:tcBorders>
      </w:tcPr>
    </w:tblStylePr>
    <w:tblStylePr w:type="lastCol">
      <w:rPr>
        <w:rFonts w:cs="Roboto"/>
      </w:rPr>
      <w:tblPr/>
      <w:tcPr>
        <w:tcBorders>
          <w:left w:color="ffffff" w:space="0" w:sz="4" w:themeColor="light1" w:val="single"/>
          <w:right w:color="c3d69b" w:space="0" w:sz="32" w:themeColor="accent3" w:themeTint="000098" w:val="single"/>
        </w:tcBorders>
      </w:tcPr>
    </w:tblStylePr>
    <w:tblStylePr w:type="band1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  <w:shd w:color="c3d69b" w:fill="c3d69b" w:themeColor="accent3" w:themeFill="accent3" w:themeFillTint="000098" w:themeTint="000098" w:val="clear"/>
      </w:tcPr>
    </w:tblStylePr>
    <w:tblStylePr w:type="band2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</w:tcPr>
    </w:tblStylePr>
    <w:tblStylePr w:type="band1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c3d69b" w:fill="c3d69b" w:themeColor="accent3" w:themeFill="accent3" w:themeFillTint="000098" w:themeTint="000098" w:val="clear"/>
      </w:tcPr>
    </w:tblStylePr>
    <w:tblStylePr w:type="band2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c3d69b" w:fill="c3d69b" w:themeColor="accent3" w:themeFill="accent3" w:themeFillTint="000098" w:themeTint="000098" w:val="clear"/>
      </w:tcPr>
    </w:tblStylePr>
  </w:style>
  <w:style w:type="table" w:styleId="ListTable5Dark-Accent4" w:customStyle="1">
    <w:name w:val="List Table 5 Dark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2a1c6" w:space="0" w:sz="32" w:themeColor="accent4" w:themeTint="00009A" w:val="single"/>
        <w:left w:color="b2a1c6" w:space="0" w:sz="32" w:themeColor="accent4" w:themeTint="00009A" w:val="single"/>
        <w:bottom w:color="b2a1c6" w:space="0" w:sz="32" w:themeColor="accent4" w:themeTint="00009A" w:val="single"/>
        <w:right w:color="b2a1c6" w:space="0" w:sz="32" w:themeColor="accent4" w:themeTint="00009A" w:val="single"/>
      </w:tblBorders>
    </w:tblPr>
    <w:tblStylePr w:type="firstRow">
      <w:rPr>
        <w:rFonts w:ascii="Arial" w:cs="Roboto" w:hAnsi="Arial"/>
        <w:b w:val="1"/>
        <w:color w:val="ffffff" w:themeColor="light1"/>
        <w:sz w:val="22"/>
      </w:rPr>
      <w:tblPr/>
      <w:tcPr>
        <w:tcBorders>
          <w:top w:color="b2a1c6" w:space="0" w:sz="32" w:themeColor="accent4" w:themeTint="00009A" w:val="single"/>
          <w:bottom w:color="ffffff" w:space="0" w:sz="12" w:themeColor="light1" w:val="single"/>
        </w:tcBorders>
        <w:shd w:color="b2a1c6" w:fill="b2a1c6" w:themeColor="accent4" w:themeFill="accent4" w:themeFillTint="00009A" w:themeTint="00009A" w:val="clear"/>
      </w:tcPr>
    </w:tblStylePr>
    <w:tblStylePr w:type="lastRow">
      <w:rPr>
        <w:rFonts w:ascii="Arial" w:cs="Roboto" w:hAnsi="Arial"/>
        <w:b w:val="1"/>
        <w:color w:val="ffffff" w:themeColor="light1"/>
        <w:sz w:val="22"/>
      </w:rPr>
    </w:tblStylePr>
    <w:tblStylePr w:type="firstCol">
      <w:rPr>
        <w:rFonts w:ascii="Arial" w:cs="Roboto" w:hAnsi="Arial"/>
        <w:b w:val="1"/>
        <w:color w:val="ffffff" w:themeColor="light1"/>
        <w:sz w:val="22"/>
      </w:rPr>
      <w:tblPr/>
      <w:tcPr>
        <w:tcBorders>
          <w:left w:color="b2a1c6" w:space="0" w:sz="32" w:themeColor="accent4" w:themeTint="00009A" w:val="single"/>
          <w:right w:color="ffffff" w:space="0" w:sz="4" w:themeColor="light1" w:val="single"/>
        </w:tcBorders>
      </w:tcPr>
    </w:tblStylePr>
    <w:tblStylePr w:type="lastCol">
      <w:rPr>
        <w:rFonts w:cs="Roboto"/>
      </w:rPr>
      <w:tblPr/>
      <w:tcPr>
        <w:tcBorders>
          <w:left w:color="ffffff" w:space="0" w:sz="4" w:themeColor="light1" w:val="single"/>
          <w:right w:color="b2a1c6" w:space="0" w:sz="32" w:themeColor="accent4" w:themeTint="00009A" w:val="single"/>
        </w:tcBorders>
      </w:tcPr>
    </w:tblStylePr>
    <w:tblStylePr w:type="band1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  <w:shd w:color="b2a1c6" w:fill="b2a1c6" w:themeColor="accent4" w:themeFill="accent4" w:themeFillTint="00009A" w:themeTint="00009A" w:val="clear"/>
      </w:tcPr>
    </w:tblStylePr>
    <w:tblStylePr w:type="band2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</w:tcPr>
    </w:tblStylePr>
    <w:tblStylePr w:type="band1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b2a1c6" w:fill="b2a1c6" w:themeColor="accent4" w:themeFill="accent4" w:themeFillTint="00009A" w:themeTint="00009A" w:val="clear"/>
      </w:tcPr>
    </w:tblStylePr>
    <w:tblStylePr w:type="band2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b2a1c6" w:fill="b2a1c6" w:themeColor="accent4" w:themeFill="accent4" w:themeFillTint="00009A" w:themeTint="00009A" w:val="clear"/>
      </w:tcPr>
    </w:tblStylePr>
  </w:style>
  <w:style w:type="table" w:styleId="ListTable5Dark-Accent5" w:customStyle="1">
    <w:name w:val="List Table 5 Dark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color="92ccdc" w:space="0" w:sz="32" w:themeColor="accent5" w:themeTint="00009A" w:val="single"/>
        <w:left w:color="92ccdc" w:space="0" w:sz="32" w:themeColor="accent5" w:themeTint="00009A" w:val="single"/>
        <w:bottom w:color="92ccdc" w:space="0" w:sz="32" w:themeColor="accent5" w:themeTint="00009A" w:val="single"/>
        <w:right w:color="92ccdc" w:space="0" w:sz="32" w:themeColor="accent5" w:themeTint="00009A" w:val="single"/>
      </w:tblBorders>
    </w:tblPr>
    <w:tblStylePr w:type="firstRow">
      <w:rPr>
        <w:rFonts w:ascii="Arial" w:cs="Roboto" w:hAnsi="Arial"/>
        <w:b w:val="1"/>
        <w:color w:val="ffffff" w:themeColor="light1"/>
        <w:sz w:val="22"/>
      </w:rPr>
      <w:tblPr/>
      <w:tcPr>
        <w:tcBorders>
          <w:top w:color="92ccdc" w:space="0" w:sz="32" w:themeColor="accent5" w:themeTint="00009A" w:val="single"/>
          <w:bottom w:color="ffffff" w:space="0" w:sz="12" w:themeColor="light1" w:val="single"/>
        </w:tcBorders>
        <w:shd w:color="92ccdc" w:fill="92ccdc" w:themeColor="accent5" w:themeFill="accent5" w:themeFillTint="00009A" w:themeTint="00009A" w:val="clear"/>
      </w:tcPr>
    </w:tblStylePr>
    <w:tblStylePr w:type="lastRow">
      <w:rPr>
        <w:rFonts w:ascii="Arial" w:cs="Roboto" w:hAnsi="Arial"/>
        <w:b w:val="1"/>
        <w:color w:val="ffffff" w:themeColor="light1"/>
        <w:sz w:val="22"/>
      </w:rPr>
    </w:tblStylePr>
    <w:tblStylePr w:type="firstCol">
      <w:rPr>
        <w:rFonts w:ascii="Arial" w:cs="Roboto" w:hAnsi="Arial"/>
        <w:b w:val="1"/>
        <w:color w:val="ffffff" w:themeColor="light1"/>
        <w:sz w:val="22"/>
      </w:rPr>
      <w:tblPr/>
      <w:tcPr>
        <w:tcBorders>
          <w:left w:color="92ccdc" w:space="0" w:sz="32" w:themeColor="accent5" w:themeTint="00009A" w:val="single"/>
          <w:right w:color="ffffff" w:space="0" w:sz="4" w:themeColor="light1" w:val="single"/>
        </w:tcBorders>
      </w:tcPr>
    </w:tblStylePr>
    <w:tblStylePr w:type="lastCol">
      <w:rPr>
        <w:rFonts w:cs="Roboto"/>
      </w:rPr>
      <w:tblPr/>
      <w:tcPr>
        <w:tcBorders>
          <w:left w:color="ffffff" w:space="0" w:sz="4" w:themeColor="light1" w:val="single"/>
          <w:right w:color="92ccdc" w:space="0" w:sz="32" w:themeColor="accent5" w:themeTint="00009A" w:val="single"/>
        </w:tcBorders>
      </w:tcPr>
    </w:tblStylePr>
    <w:tblStylePr w:type="band1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  <w:shd w:color="92ccdc" w:fill="92ccdc" w:themeColor="accent5" w:themeFill="accent5" w:themeFillTint="00009A" w:themeTint="00009A" w:val="clear"/>
      </w:tcPr>
    </w:tblStylePr>
    <w:tblStylePr w:type="band2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</w:tcPr>
    </w:tblStylePr>
    <w:tblStylePr w:type="band1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92ccdc" w:fill="92ccdc" w:themeColor="accent5" w:themeFill="accent5" w:themeFillTint="00009A" w:themeTint="00009A" w:val="clear"/>
      </w:tcPr>
    </w:tblStylePr>
    <w:tblStylePr w:type="band2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92ccdc" w:fill="92ccdc" w:themeColor="accent5" w:themeFill="accent5" w:themeFillTint="00009A" w:themeTint="00009A" w:val="clear"/>
      </w:tcPr>
    </w:tblStylePr>
  </w:style>
  <w:style w:type="table" w:styleId="ListTable5Dark-Accent6" w:customStyle="1">
    <w:name w:val="List Table 5 Dark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ac090" w:space="0" w:sz="32" w:themeColor="accent6" w:themeTint="000098" w:val="single"/>
        <w:left w:color="fac090" w:space="0" w:sz="32" w:themeColor="accent6" w:themeTint="000098" w:val="single"/>
        <w:bottom w:color="fac090" w:space="0" w:sz="32" w:themeColor="accent6" w:themeTint="000098" w:val="single"/>
        <w:right w:color="fac090" w:space="0" w:sz="32" w:themeColor="accent6" w:themeTint="000098" w:val="single"/>
      </w:tblBorders>
    </w:tblPr>
    <w:tblStylePr w:type="firstRow">
      <w:rPr>
        <w:rFonts w:ascii="Arial" w:cs="Roboto" w:hAnsi="Arial"/>
        <w:b w:val="1"/>
        <w:color w:val="ffffff" w:themeColor="light1"/>
        <w:sz w:val="22"/>
      </w:rPr>
      <w:tblPr/>
      <w:tcPr>
        <w:tcBorders>
          <w:top w:color="fac090" w:space="0" w:sz="32" w:themeColor="accent6" w:themeTint="000098" w:val="single"/>
          <w:bottom w:color="ffffff" w:space="0" w:sz="12" w:themeColor="light1" w:val="single"/>
        </w:tcBorders>
        <w:shd w:color="fac090" w:fill="fac090" w:themeColor="accent6" w:themeFill="accent6" w:themeFillTint="000098" w:themeTint="000098" w:val="clear"/>
      </w:tcPr>
    </w:tblStylePr>
    <w:tblStylePr w:type="lastRow">
      <w:rPr>
        <w:rFonts w:ascii="Arial" w:cs="Roboto" w:hAnsi="Arial"/>
        <w:b w:val="1"/>
        <w:color w:val="ffffff" w:themeColor="light1"/>
        <w:sz w:val="22"/>
      </w:rPr>
    </w:tblStylePr>
    <w:tblStylePr w:type="firstCol">
      <w:rPr>
        <w:rFonts w:ascii="Arial" w:cs="Roboto" w:hAnsi="Arial"/>
        <w:b w:val="1"/>
        <w:color w:val="ffffff" w:themeColor="light1"/>
        <w:sz w:val="22"/>
      </w:rPr>
      <w:tblPr/>
      <w:tcPr>
        <w:tcBorders>
          <w:left w:color="fac090" w:space="0" w:sz="32" w:themeColor="accent6" w:themeTint="000098" w:val="single"/>
          <w:right w:color="ffffff" w:space="0" w:sz="4" w:themeColor="light1" w:val="single"/>
        </w:tcBorders>
      </w:tcPr>
    </w:tblStylePr>
    <w:tblStylePr w:type="lastCol">
      <w:rPr>
        <w:rFonts w:cs="Roboto"/>
      </w:rPr>
      <w:tblPr/>
      <w:tcPr>
        <w:tcBorders>
          <w:left w:color="ffffff" w:space="0" w:sz="4" w:themeColor="light1" w:val="single"/>
          <w:right w:color="fac090" w:space="0" w:sz="32" w:themeColor="accent6" w:themeTint="000098" w:val="single"/>
        </w:tcBorders>
      </w:tcPr>
    </w:tblStylePr>
    <w:tblStylePr w:type="band1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  <w:shd w:color="fac090" w:fill="fac090" w:themeColor="accent6" w:themeFill="accent6" w:themeFillTint="000098" w:themeTint="000098" w:val="clear"/>
      </w:tcPr>
    </w:tblStylePr>
    <w:tblStylePr w:type="band2Vert">
      <w:rPr>
        <w:rFonts w:cs="Roboto"/>
      </w:rPr>
      <w:tblPr/>
      <w:tcPr>
        <w:tcBorders>
          <w:left w:color="ffffff" w:space="0" w:sz="4" w:themeColor="light1" w:val="single"/>
          <w:right w:color="ffffff" w:space="0" w:sz="4" w:themeColor="light1" w:val="single"/>
        </w:tcBorders>
      </w:tcPr>
    </w:tblStylePr>
    <w:tblStylePr w:type="band1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fac090" w:fill="fac090" w:themeColor="accent6" w:themeFill="accent6" w:themeFillTint="000098" w:themeTint="000098" w:val="clear"/>
      </w:tcPr>
    </w:tblStylePr>
    <w:tblStylePr w:type="band2Horz">
      <w:rPr>
        <w:rFonts w:cs="Roboto"/>
      </w:rPr>
      <w:tblPr/>
      <w:tcPr>
        <w:tcBorders>
          <w:top w:color="ffffff" w:space="0" w:sz="4" w:themeColor="light1" w:val="single"/>
          <w:bottom w:color="ffffff" w:space="0" w:sz="4" w:themeColor="light1" w:val="single"/>
        </w:tcBorders>
        <w:shd w:color="fac090" w:fill="fac090" w:themeColor="accent6" w:themeFill="accent6" w:themeFillTint="000098" w:themeTint="000098" w:val="clear"/>
      </w:tcPr>
    </w:tblStylePr>
  </w:style>
  <w:style w:type="table" w:styleId="-60">
    <w:name w:val="List Table 6 Colorful"/>
    <w:basedOn w:val="a1"/>
    <w:uiPriority w:val="99"/>
    <w:pPr>
      <w:spacing w:line="240" w:lineRule="auto"/>
    </w:pPr>
    <w:tblPr>
      <w:tblStyleRowBandSize w:val="1"/>
      <w:tblStyleColBandSize w:val="1"/>
      <w:tblBorders>
        <w:top w:color="7f7f7f" w:space="0" w:sz="4" w:themeColor="text1" w:themeTint="000080" w:val="single"/>
        <w:bottom w:color="7f7f7f" w:space="0" w:sz="4" w:themeColor="text1" w:themeTint="000080" w:val="single"/>
      </w:tblBorders>
    </w:tblPr>
    <w:tblStylePr w:type="firstRow">
      <w:rPr>
        <w:rFonts w:cs="Roboto"/>
        <w:b w:val="1"/>
        <w:color w:val="000000" w:themeColor="text1"/>
      </w:rPr>
      <w:tblPr/>
      <w:tcPr>
        <w:tcBorders>
          <w:bottom w:color="7f7f7f" w:space="0" w:sz="4" w:themeColor="text1" w:themeTint="000080" w:val="single"/>
        </w:tcBorders>
      </w:tcPr>
    </w:tblStylePr>
    <w:tblStylePr w:type="lastRow">
      <w:rPr>
        <w:rFonts w:cs="Roboto"/>
        <w:b w:val="1"/>
        <w:color w:val="000000" w:themeColor="text1"/>
      </w:rPr>
      <w:tblPr/>
      <w:tcPr>
        <w:tcBorders>
          <w:top w:color="7f7f7f" w:space="0" w:sz="4" w:themeColor="text1" w:themeTint="000080" w:val="single"/>
        </w:tcBorders>
      </w:tcPr>
    </w:tblStylePr>
    <w:tblStylePr w:type="firstCol">
      <w:rPr>
        <w:rFonts w:cs="Roboto"/>
        <w:b w:val="1"/>
        <w:color w:val="000000" w:themeColor="text1"/>
      </w:rPr>
    </w:tblStylePr>
    <w:tblStylePr w:type="lastCol">
      <w:rPr>
        <w:rFonts w:cs="Roboto"/>
        <w:b w:val="1"/>
        <w:color w:val="000000" w:themeColor="text1"/>
      </w:rPr>
    </w:tblStylePr>
    <w:tblStylePr w:type="band1Vert">
      <w:rPr>
        <w:rFonts w:cs="Roboto"/>
      </w:rPr>
      <w:tblPr/>
      <w:tcPr>
        <w:shd w:color="bfbfbf" w:fill="bfbfbf" w:themeColor="text1" w:themeFill="text1" w:themeFillTint="000040" w:themeTint="000040" w:val="clear"/>
      </w:tcPr>
    </w:tblStylePr>
    <w:tblStylePr w:type="band1Horz">
      <w:rPr>
        <w:rFonts w:ascii="Arial" w:cs="Roboto" w:hAnsi="Arial"/>
        <w:color w:val="000000" w:themeColor="text1"/>
        <w:sz w:val="22"/>
      </w:rPr>
      <w:tblPr/>
      <w:tcPr>
        <w:shd w:color="bfbfbf" w:fill="bfbfbf" w:themeColor="text1" w:themeFill="text1" w:themeFillTint="000040" w:themeTint="000040" w:val="clear"/>
      </w:tcPr>
    </w:tblStylePr>
    <w:tblStylePr w:type="band2Horz">
      <w:rPr>
        <w:rFonts w:ascii="Arial" w:cs="Roboto" w:hAnsi="Arial"/>
        <w:color w:val="000000" w:themeColor="text1"/>
        <w:sz w:val="22"/>
      </w:rPr>
    </w:tblStylePr>
  </w:style>
  <w:style w:type="table" w:styleId="ListTable6Colorful-Accent1" w:customStyle="1">
    <w:name w:val="List Table 6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color="4f81bd" w:space="0" w:sz="4" w:themeColor="accent1" w:val="single"/>
        <w:bottom w:color="4f81bd" w:space="0" w:sz="4" w:themeColor="accent1" w:val="single"/>
      </w:tblBorders>
    </w:tblPr>
    <w:tblStylePr w:type="firstRow">
      <w:rPr>
        <w:rFonts w:cs="Roboto"/>
        <w:b w:val="1"/>
        <w:color w:val="2a4a71" w:themeColor="accent1" w:themeShade="000095"/>
      </w:rPr>
      <w:tblPr/>
      <w:tcPr>
        <w:tcBorders>
          <w:bottom w:color="4f81bd" w:space="0" w:sz="4" w:themeColor="accent1" w:val="single"/>
        </w:tcBorders>
      </w:tcPr>
    </w:tblStylePr>
    <w:tblStylePr w:type="lastRow">
      <w:rPr>
        <w:rFonts w:cs="Roboto"/>
        <w:b w:val="1"/>
        <w:color w:val="2a4a71" w:themeColor="accent1" w:themeShade="000095"/>
      </w:rPr>
      <w:tblPr/>
      <w:tcPr>
        <w:tcBorders>
          <w:top w:color="4f81bd" w:space="0" w:sz="4" w:themeColor="accent1" w:val="single"/>
        </w:tcBorders>
      </w:tcPr>
    </w:tblStylePr>
    <w:tblStylePr w:type="firstCol">
      <w:rPr>
        <w:rFonts w:cs="Roboto"/>
        <w:b w:val="1"/>
        <w:color w:val="2a4a71" w:themeColor="accent1" w:themeShade="000095"/>
      </w:rPr>
    </w:tblStylePr>
    <w:tblStylePr w:type="lastCol">
      <w:rPr>
        <w:rFonts w:cs="Roboto"/>
        <w:b w:val="1"/>
        <w:color w:val="2a4a71" w:themeColor="accent1" w:themeShade="000095"/>
      </w:rPr>
    </w:tblStylePr>
    <w:tblStylePr w:type="band1Vert">
      <w:rPr>
        <w:rFonts w:cs="Roboto"/>
      </w:rPr>
      <w:tblPr/>
      <w:tcPr>
        <w:shd w:color="d2dfee" w:fill="d2dfee" w:themeColor="accent1" w:themeFill="accent1" w:themeFillTint="000040" w:themeTint="000040" w:val="clear"/>
      </w:tcPr>
    </w:tblStylePr>
    <w:tblStylePr w:type="band1Horz">
      <w:rPr>
        <w:rFonts w:ascii="Arial" w:cs="Roboto" w:hAnsi="Arial"/>
        <w:color w:val="2a4a71" w:themeColor="accent1" w:themeShade="000095"/>
        <w:sz w:val="22"/>
      </w:rPr>
      <w:tblPr/>
      <w:tcPr>
        <w:shd w:color="d2dfee" w:fill="d2dfee" w:themeColor="accent1" w:themeFill="accent1" w:themeFillTint="000040" w:themeTint="000040" w:val="clear"/>
      </w:tcPr>
    </w:tblStylePr>
    <w:tblStylePr w:type="band2Horz">
      <w:rPr>
        <w:rFonts w:ascii="Arial" w:cs="Roboto" w:hAnsi="Arial"/>
        <w:color w:val="2a4a71" w:themeColor="accent1" w:themeShade="000095"/>
        <w:sz w:val="22"/>
      </w:rPr>
    </w:tblStylePr>
  </w:style>
  <w:style w:type="table" w:styleId="ListTable6Colorful-Accent2" w:customStyle="1">
    <w:name w:val="List Table 6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d99695" w:space="0" w:sz="4" w:themeColor="accent2" w:themeTint="000097" w:val="single"/>
        <w:bottom w:color="d99695" w:space="0" w:sz="4" w:themeColor="accent2" w:themeTint="000097" w:val="single"/>
      </w:tblBorders>
    </w:tblPr>
    <w:tblStylePr w:type="firstRow">
      <w:rPr>
        <w:rFonts w:cs="Roboto"/>
        <w:b w:val="1"/>
        <w:color w:val="d99695" w:themeColor="accent2" w:themeShade="000095" w:themeTint="000097"/>
      </w:rPr>
      <w:tblPr/>
      <w:tcPr>
        <w:tcBorders>
          <w:bottom w:color="d99695" w:space="0" w:sz="4" w:themeColor="accent2" w:themeTint="000097" w:val="single"/>
        </w:tcBorders>
      </w:tcPr>
    </w:tblStylePr>
    <w:tblStylePr w:type="lastRow">
      <w:rPr>
        <w:rFonts w:cs="Roboto"/>
        <w:b w:val="1"/>
        <w:color w:val="d99695" w:themeColor="accent2" w:themeShade="000095" w:themeTint="000097"/>
      </w:rPr>
      <w:tblPr/>
      <w:tcPr>
        <w:tcBorders>
          <w:top w:color="d99695" w:space="0" w:sz="4" w:themeColor="accent2" w:themeTint="000097" w:val="single"/>
        </w:tcBorders>
      </w:tcPr>
    </w:tblStylePr>
    <w:tblStylePr w:type="firstCol">
      <w:rPr>
        <w:rFonts w:cs="Roboto"/>
        <w:b w:val="1"/>
        <w:color w:val="d99695" w:themeColor="accent2" w:themeShade="000095" w:themeTint="000097"/>
      </w:rPr>
    </w:tblStylePr>
    <w:tblStylePr w:type="lastCol">
      <w:rPr>
        <w:rFonts w:cs="Roboto"/>
        <w:b w:val="1"/>
        <w:color w:val="d99695" w:themeColor="accent2" w:themeShade="000095" w:themeTint="000097"/>
      </w:rPr>
    </w:tblStylePr>
    <w:tblStylePr w:type="band1Vert">
      <w:rPr>
        <w:rFonts w:cs="Roboto"/>
      </w:rPr>
      <w:tblPr/>
      <w:tcPr>
        <w:shd w:color="efd2d2" w:fill="efd2d2" w:themeColor="accent2" w:themeFill="accent2" w:themeFillTint="000040" w:themeTint="000040" w:val="clear"/>
      </w:tcPr>
    </w:tblStylePr>
    <w:tblStylePr w:type="band1Horz">
      <w:rPr>
        <w:rFonts w:ascii="Arial" w:cs="Roboto" w:hAnsi="Arial"/>
        <w:color w:val="d99695" w:themeColor="accent2" w:themeShade="000095" w:themeTint="000097"/>
        <w:sz w:val="22"/>
      </w:rPr>
      <w:tblPr/>
      <w:tcPr>
        <w:shd w:color="efd2d2" w:fill="efd2d2" w:themeColor="accent2" w:themeFill="accent2" w:themeFillTint="000040" w:themeTint="000040" w:val="clear"/>
      </w:tcPr>
    </w:tblStylePr>
    <w:tblStylePr w:type="band2Horz">
      <w:rPr>
        <w:rFonts w:ascii="Arial" w:cs="Roboto" w:hAnsi="Arial"/>
        <w:color w:val="d99695" w:themeColor="accent2" w:themeShade="000095" w:themeTint="000097"/>
        <w:sz w:val="22"/>
      </w:rPr>
    </w:tblStylePr>
  </w:style>
  <w:style w:type="table" w:styleId="ListTable6Colorful-Accent3" w:customStyle="1">
    <w:name w:val="List Table 6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c3d69b" w:space="0" w:sz="4" w:themeColor="accent3" w:themeTint="000098" w:val="single"/>
        <w:bottom w:color="c3d69b" w:space="0" w:sz="4" w:themeColor="accent3" w:themeTint="000098" w:val="single"/>
      </w:tblBorders>
    </w:tblPr>
    <w:tblStylePr w:type="firstRow">
      <w:rPr>
        <w:rFonts w:cs="Roboto"/>
        <w:b w:val="1"/>
        <w:color w:val="c3d69b" w:themeColor="accent3" w:themeShade="000095" w:themeTint="000098"/>
      </w:rPr>
      <w:tblPr/>
      <w:tcPr>
        <w:tcBorders>
          <w:bottom w:color="c3d69b" w:space="0" w:sz="4" w:themeColor="accent3" w:themeTint="000098" w:val="single"/>
        </w:tcBorders>
      </w:tcPr>
    </w:tblStylePr>
    <w:tblStylePr w:type="lastRow">
      <w:rPr>
        <w:rFonts w:cs="Roboto"/>
        <w:b w:val="1"/>
        <w:color w:val="c3d69b" w:themeColor="accent3" w:themeShade="000095" w:themeTint="000098"/>
      </w:rPr>
      <w:tblPr/>
      <w:tcPr>
        <w:tcBorders>
          <w:top w:color="c3d69b" w:space="0" w:sz="4" w:themeColor="accent3" w:themeTint="000098" w:val="single"/>
        </w:tcBorders>
      </w:tcPr>
    </w:tblStylePr>
    <w:tblStylePr w:type="firstCol">
      <w:rPr>
        <w:rFonts w:cs="Roboto"/>
        <w:b w:val="1"/>
        <w:color w:val="c3d69b" w:themeColor="accent3" w:themeShade="000095" w:themeTint="000098"/>
      </w:rPr>
    </w:tblStylePr>
    <w:tblStylePr w:type="lastCol">
      <w:rPr>
        <w:rFonts w:cs="Roboto"/>
        <w:b w:val="1"/>
        <w:color w:val="c3d69b" w:themeColor="accent3" w:themeShade="000095" w:themeTint="000098"/>
      </w:rPr>
    </w:tblStylePr>
    <w:tblStylePr w:type="band1Vert">
      <w:rPr>
        <w:rFonts w:cs="Roboto"/>
      </w:rPr>
      <w:tblPr/>
      <w:tcPr>
        <w:shd w:color="e5eed5" w:fill="e5eed5" w:themeColor="accent3" w:themeFill="accent3" w:themeFillTint="000040" w:themeTint="000040" w:val="clear"/>
      </w:tcPr>
    </w:tblStylePr>
    <w:tblStylePr w:type="band1Horz">
      <w:rPr>
        <w:rFonts w:ascii="Arial" w:cs="Roboto" w:hAnsi="Arial"/>
        <w:color w:val="c3d69b" w:themeColor="accent3" w:themeShade="000095" w:themeTint="000098"/>
        <w:sz w:val="22"/>
      </w:rPr>
      <w:tblPr/>
      <w:tcPr>
        <w:shd w:color="e5eed5" w:fill="e5eed5" w:themeColor="accent3" w:themeFill="accent3" w:themeFillTint="000040" w:themeTint="000040" w:val="clear"/>
      </w:tcPr>
    </w:tblStylePr>
    <w:tblStylePr w:type="band2Horz">
      <w:rPr>
        <w:rFonts w:ascii="Arial" w:cs="Roboto" w:hAnsi="Arial"/>
        <w:color w:val="c3d69b" w:themeColor="accent3" w:themeShade="000095" w:themeTint="000098"/>
        <w:sz w:val="22"/>
      </w:rPr>
    </w:tblStylePr>
  </w:style>
  <w:style w:type="table" w:styleId="ListTable6Colorful-Accent4" w:customStyle="1">
    <w:name w:val="List Table 6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2a1c6" w:space="0" w:sz="4" w:themeColor="accent4" w:themeTint="00009A" w:val="single"/>
        <w:bottom w:color="b2a1c6" w:space="0" w:sz="4" w:themeColor="accent4" w:themeTint="00009A" w:val="single"/>
      </w:tblBorders>
    </w:tblPr>
    <w:tblStylePr w:type="firstRow">
      <w:rPr>
        <w:rFonts w:cs="Roboto"/>
        <w:b w:val="1"/>
        <w:color w:val="b2a1c6" w:themeColor="accent4" w:themeShade="000095" w:themeTint="00009A"/>
      </w:rPr>
      <w:tblPr/>
      <w:tcPr>
        <w:tcBorders>
          <w:bottom w:color="b2a1c6" w:space="0" w:sz="4" w:themeColor="accent4" w:themeTint="00009A" w:val="single"/>
        </w:tcBorders>
      </w:tcPr>
    </w:tblStylePr>
    <w:tblStylePr w:type="lastRow">
      <w:rPr>
        <w:rFonts w:cs="Roboto"/>
        <w:b w:val="1"/>
        <w:color w:val="b2a1c6" w:themeColor="accent4" w:themeShade="000095" w:themeTint="00009A"/>
      </w:rPr>
      <w:tblPr/>
      <w:tcPr>
        <w:tcBorders>
          <w:top w:color="b2a1c6" w:space="0" w:sz="4" w:themeColor="accent4" w:themeTint="00009A" w:val="single"/>
        </w:tcBorders>
      </w:tcPr>
    </w:tblStylePr>
    <w:tblStylePr w:type="firstCol">
      <w:rPr>
        <w:rFonts w:cs="Roboto"/>
        <w:b w:val="1"/>
        <w:color w:val="b2a1c6" w:themeColor="accent4" w:themeShade="000095" w:themeTint="00009A"/>
      </w:rPr>
    </w:tblStylePr>
    <w:tblStylePr w:type="lastCol">
      <w:rPr>
        <w:rFonts w:cs="Roboto"/>
        <w:b w:val="1"/>
        <w:color w:val="b2a1c6" w:themeColor="accent4" w:themeShade="000095" w:themeTint="00009A"/>
      </w:rPr>
    </w:tblStylePr>
    <w:tblStylePr w:type="band1Vert">
      <w:rPr>
        <w:rFonts w:cs="Roboto"/>
      </w:rPr>
      <w:tblPr/>
      <w:tcPr>
        <w:shd w:color="dfd8e7" w:fill="dfd8e7" w:themeColor="accent4" w:themeFill="accent4" w:themeFillTint="000040" w:themeTint="000040" w:val="clear"/>
      </w:tcPr>
    </w:tblStylePr>
    <w:tblStylePr w:type="band1Horz">
      <w:rPr>
        <w:rFonts w:ascii="Arial" w:cs="Roboto" w:hAnsi="Arial"/>
        <w:color w:val="b2a1c6" w:themeColor="accent4" w:themeShade="000095" w:themeTint="00009A"/>
        <w:sz w:val="22"/>
      </w:rPr>
      <w:tblPr/>
      <w:tcPr>
        <w:shd w:color="dfd8e7" w:fill="dfd8e7" w:themeColor="accent4" w:themeFill="accent4" w:themeFillTint="000040" w:themeTint="000040" w:val="clear"/>
      </w:tcPr>
    </w:tblStylePr>
    <w:tblStylePr w:type="band2Horz">
      <w:rPr>
        <w:rFonts w:ascii="Arial" w:cs="Roboto" w:hAnsi="Arial"/>
        <w:color w:val="b2a1c6" w:themeColor="accent4" w:themeShade="000095" w:themeTint="00009A"/>
        <w:sz w:val="22"/>
      </w:rPr>
    </w:tblStylePr>
  </w:style>
  <w:style w:type="table" w:styleId="ListTable6Colorful-Accent5" w:customStyle="1">
    <w:name w:val="List Table 6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color="92ccdc" w:space="0" w:sz="4" w:themeColor="accent5" w:themeTint="00009A" w:val="single"/>
        <w:bottom w:color="92ccdc" w:space="0" w:sz="4" w:themeColor="accent5" w:themeTint="00009A" w:val="single"/>
      </w:tblBorders>
    </w:tblPr>
    <w:tblStylePr w:type="firstRow">
      <w:rPr>
        <w:rFonts w:cs="Roboto"/>
        <w:b w:val="1"/>
        <w:color w:val="92ccdc" w:themeColor="accent5" w:themeShade="000095" w:themeTint="00009A"/>
      </w:rPr>
      <w:tblPr/>
      <w:tcPr>
        <w:tcBorders>
          <w:bottom w:color="92ccdc" w:space="0" w:sz="4" w:themeColor="accent5" w:themeTint="00009A" w:val="single"/>
        </w:tcBorders>
      </w:tcPr>
    </w:tblStylePr>
    <w:tblStylePr w:type="lastRow">
      <w:rPr>
        <w:rFonts w:cs="Roboto"/>
        <w:b w:val="1"/>
        <w:color w:val="92ccdc" w:themeColor="accent5" w:themeShade="000095" w:themeTint="00009A"/>
      </w:rPr>
      <w:tblPr/>
      <w:tcPr>
        <w:tcBorders>
          <w:top w:color="92ccdc" w:space="0" w:sz="4" w:themeColor="accent5" w:themeTint="00009A" w:val="single"/>
        </w:tcBorders>
      </w:tcPr>
    </w:tblStylePr>
    <w:tblStylePr w:type="firstCol">
      <w:rPr>
        <w:rFonts w:cs="Roboto"/>
        <w:b w:val="1"/>
        <w:color w:val="92ccdc" w:themeColor="accent5" w:themeShade="000095" w:themeTint="00009A"/>
      </w:rPr>
    </w:tblStylePr>
    <w:tblStylePr w:type="lastCol">
      <w:rPr>
        <w:rFonts w:cs="Roboto"/>
        <w:b w:val="1"/>
        <w:color w:val="92ccdc" w:themeColor="accent5" w:themeShade="000095" w:themeTint="00009A"/>
      </w:rPr>
    </w:tblStylePr>
    <w:tblStylePr w:type="band1Vert">
      <w:rPr>
        <w:rFonts w:cs="Roboto"/>
      </w:rPr>
      <w:tblPr/>
      <w:tcPr>
        <w:shd w:color="d1eaf0" w:fill="d1eaf0" w:themeColor="accent5" w:themeFill="accent5" w:themeFillTint="000040" w:themeTint="000040" w:val="clear"/>
      </w:tcPr>
    </w:tblStylePr>
    <w:tblStylePr w:type="band1Horz">
      <w:rPr>
        <w:rFonts w:ascii="Arial" w:cs="Roboto" w:hAnsi="Arial"/>
        <w:color w:val="92ccdc" w:themeColor="accent5" w:themeShade="000095" w:themeTint="00009A"/>
        <w:sz w:val="22"/>
      </w:rPr>
      <w:tblPr/>
      <w:tcPr>
        <w:shd w:color="d1eaf0" w:fill="d1eaf0" w:themeColor="accent5" w:themeFill="accent5" w:themeFillTint="000040" w:themeTint="000040" w:val="clear"/>
      </w:tcPr>
    </w:tblStylePr>
    <w:tblStylePr w:type="band2Horz">
      <w:rPr>
        <w:rFonts w:ascii="Arial" w:cs="Roboto" w:hAnsi="Arial"/>
        <w:color w:val="92ccdc" w:themeColor="accent5" w:themeShade="000095" w:themeTint="00009A"/>
        <w:sz w:val="22"/>
      </w:rPr>
    </w:tblStylePr>
  </w:style>
  <w:style w:type="table" w:styleId="ListTable6Colorful-Accent6" w:customStyle="1">
    <w:name w:val="List Table 6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ac090" w:space="0" w:sz="4" w:themeColor="accent6" w:themeTint="000098" w:val="single"/>
        <w:bottom w:color="fac090" w:space="0" w:sz="4" w:themeColor="accent6" w:themeTint="000098" w:val="single"/>
      </w:tblBorders>
    </w:tblPr>
    <w:tblStylePr w:type="firstRow">
      <w:rPr>
        <w:rFonts w:cs="Roboto"/>
        <w:b w:val="1"/>
        <w:color w:val="fac090" w:themeColor="accent6" w:themeShade="000095" w:themeTint="000098"/>
      </w:rPr>
      <w:tblPr/>
      <w:tcPr>
        <w:tcBorders>
          <w:bottom w:color="fac090" w:space="0" w:sz="4" w:themeColor="accent6" w:themeTint="000098" w:val="single"/>
        </w:tcBorders>
      </w:tcPr>
    </w:tblStylePr>
    <w:tblStylePr w:type="lastRow">
      <w:rPr>
        <w:rFonts w:cs="Roboto"/>
        <w:b w:val="1"/>
        <w:color w:val="fac090" w:themeColor="accent6" w:themeShade="000095" w:themeTint="000098"/>
      </w:rPr>
      <w:tblPr/>
      <w:tcPr>
        <w:tcBorders>
          <w:top w:color="fac090" w:space="0" w:sz="4" w:themeColor="accent6" w:themeTint="000098" w:val="single"/>
        </w:tcBorders>
      </w:tcPr>
    </w:tblStylePr>
    <w:tblStylePr w:type="firstCol">
      <w:rPr>
        <w:rFonts w:cs="Roboto"/>
        <w:b w:val="1"/>
        <w:color w:val="fac090" w:themeColor="accent6" w:themeShade="000095" w:themeTint="000098"/>
      </w:rPr>
    </w:tblStylePr>
    <w:tblStylePr w:type="lastCol">
      <w:rPr>
        <w:rFonts w:cs="Roboto"/>
        <w:b w:val="1"/>
        <w:color w:val="fac090" w:themeColor="accent6" w:themeShade="000095" w:themeTint="000098"/>
      </w:rPr>
    </w:tblStylePr>
    <w:tblStylePr w:type="band1Vert">
      <w:rPr>
        <w:rFonts w:cs="Roboto"/>
      </w:rPr>
      <w:tblPr/>
      <w:tcPr>
        <w:shd w:color="fde4d0" w:fill="fde4d0" w:themeColor="accent6" w:themeFill="accent6" w:themeFillTint="000040" w:themeTint="000040" w:val="clear"/>
      </w:tcPr>
    </w:tblStylePr>
    <w:tblStylePr w:type="band1Horz">
      <w:rPr>
        <w:rFonts w:ascii="Arial" w:cs="Roboto" w:hAnsi="Arial"/>
        <w:color w:val="fac090" w:themeColor="accent6" w:themeShade="000095" w:themeTint="000098"/>
        <w:sz w:val="22"/>
      </w:rPr>
      <w:tblPr/>
      <w:tcPr>
        <w:shd w:color="fde4d0" w:fill="fde4d0" w:themeColor="accent6" w:themeFill="accent6" w:themeFillTint="000040" w:themeTint="000040" w:val="clear"/>
      </w:tcPr>
    </w:tblStylePr>
    <w:tblStylePr w:type="band2Horz">
      <w:rPr>
        <w:rFonts w:ascii="Arial" w:cs="Roboto" w:hAnsi="Arial"/>
        <w:color w:val="fac090" w:themeColor="accent6" w:themeShade="000095" w:themeTint="000098"/>
        <w:sz w:val="22"/>
      </w:rPr>
    </w:tblStylePr>
  </w:style>
  <w:style w:type="table" w:styleId="-70">
    <w:name w:val="List Table 7 Colorful"/>
    <w:basedOn w:val="a1"/>
    <w:uiPriority w:val="99"/>
    <w:pPr>
      <w:spacing w:line="240" w:lineRule="auto"/>
    </w:pPr>
    <w:tblPr>
      <w:tblStyleRowBandSize w:val="1"/>
      <w:tblStyleColBandSize w:val="1"/>
      <w:tblBorders>
        <w:right w:color="7f7f7f" w:space="0" w:sz="4" w:themeColor="text1" w:themeTint="000080" w:val="single"/>
      </w:tblBorders>
    </w:tblPr>
    <w:tblStylePr w:type="firstRow">
      <w:rPr>
        <w:rFonts w:ascii="Arial" w:cs="Roboto" w:hAnsi="Arial"/>
        <w:i w:val="1"/>
        <w:color w:val="7f7f7f" w:themeColor="text1" w:themeShade="000095" w:themeTint="000080"/>
        <w:sz w:val="22"/>
      </w:rPr>
      <w:tblPr/>
      <w:tcPr>
        <w:tcBorders>
          <w:top w:color="000000" w:space="0" w:sz="4" w:val="none"/>
          <w:left w:color="000000" w:space="0" w:sz="4" w:val="none"/>
          <w:bottom w:color="7f7f7f" w:space="0" w:sz="4" w:themeColor="text1" w:themeTint="000080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i w:val="1"/>
        <w:color w:val="7f7f7f" w:themeColor="text1" w:themeShade="000095" w:themeTint="000080"/>
        <w:sz w:val="22"/>
      </w:rPr>
      <w:tblPr/>
      <w:tcPr>
        <w:tcBorders>
          <w:top w:color="7f7f7f" w:space="0" w:sz="4" w:themeColor="text1" w:themeTint="000080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7f7f7f" w:themeColor="text1" w:themeShade="000095" w:themeTint="000080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7f7f7f" w:space="0" w:sz="4" w:themeColor="text1" w:themeTint="000080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7f7f7f" w:themeColor="text1" w:themeShade="000095" w:themeTint="000080"/>
        <w:sz w:val="22"/>
      </w:rPr>
      <w:tblPr/>
      <w:tcPr>
        <w:tcBorders>
          <w:top w:color="000000" w:space="0" w:sz="4" w:val="none"/>
          <w:left w:color="7f7f7f" w:space="0" w:sz="4" w:themeColor="text1" w:themeTint="000080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bfbfbf" w:fill="bfbfbf" w:themeColor="text1" w:themeFill="text1" w:themeFillTint="000040" w:themeTint="000040" w:val="clear"/>
      </w:tcPr>
    </w:tblStylePr>
    <w:tblStylePr w:type="band1Horz">
      <w:rPr>
        <w:rFonts w:ascii="Arial" w:cs="Roboto" w:hAnsi="Arial"/>
        <w:color w:val="7f7f7f" w:themeColor="text1" w:themeShade="000095" w:themeTint="000080"/>
        <w:sz w:val="22"/>
      </w:rPr>
      <w:tblPr/>
      <w:tcPr>
        <w:shd w:color="bfbfbf" w:fill="bfbfbf" w:themeColor="text1" w:themeFill="text1" w:themeFillTint="000040" w:themeTint="000040" w:val="clear"/>
      </w:tcPr>
    </w:tblStylePr>
    <w:tblStylePr w:type="band2Horz">
      <w:rPr>
        <w:rFonts w:ascii="Arial" w:cs="Roboto" w:hAnsi="Arial"/>
        <w:color w:val="7f7f7f" w:themeColor="text1" w:themeShade="000095" w:themeTint="000080"/>
        <w:sz w:val="22"/>
      </w:rPr>
    </w:tblStylePr>
  </w:style>
  <w:style w:type="table" w:styleId="ListTable7Colorful-Accent1" w:customStyle="1">
    <w:name w:val="List Table 7 Colorful - Accent 1"/>
    <w:basedOn w:val="a1"/>
    <w:uiPriority w:val="99"/>
    <w:pPr>
      <w:spacing w:line="240" w:lineRule="auto"/>
    </w:pPr>
    <w:tblPr>
      <w:tblStyleRowBandSize w:val="1"/>
      <w:tblStyleColBandSize w:val="1"/>
      <w:tblBorders>
        <w:right w:color="4f81bd" w:space="0" w:sz="4" w:themeColor="accent1" w:val="single"/>
      </w:tblBorders>
    </w:tblPr>
    <w:tblStylePr w:type="firstRow">
      <w:rPr>
        <w:rFonts w:ascii="Arial" w:cs="Roboto" w:hAnsi="Arial"/>
        <w:i w:val="1"/>
        <w:color w:val="2a4a71" w:themeColor="accent1" w:themeShade="000095"/>
        <w:sz w:val="22"/>
      </w:rPr>
      <w:tblPr/>
      <w:tcPr>
        <w:tcBorders>
          <w:top w:color="000000" w:space="0" w:sz="4" w:val="none"/>
          <w:left w:color="000000" w:space="0" w:sz="4" w:val="none"/>
          <w:bottom w:color="4f81bd" w:space="0" w:sz="4" w:themeColor="accent1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i w:val="1"/>
        <w:color w:val="2a4a71" w:themeColor="accent1" w:themeShade="000095"/>
        <w:sz w:val="22"/>
      </w:rPr>
      <w:tblPr/>
      <w:tcPr>
        <w:tcBorders>
          <w:top w:color="4f81bd" w:space="0" w:sz="4" w:themeColor="accent1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2a4a71" w:themeColor="accent1" w:themeShade="000095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4f81bd" w:space="0" w:sz="4" w:themeColor="accent1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2a4a71" w:themeColor="accent1" w:themeShade="000095"/>
        <w:sz w:val="22"/>
      </w:rPr>
      <w:tblPr/>
      <w:tcPr>
        <w:tcBorders>
          <w:top w:color="000000" w:space="0" w:sz="4" w:val="none"/>
          <w:left w:color="4f81bd" w:space="0" w:sz="4" w:themeColor="accent1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d2dfee" w:fill="d2dfee" w:themeColor="accent1" w:themeFill="accent1" w:themeFillTint="000040" w:themeTint="000040" w:val="clear"/>
      </w:tcPr>
    </w:tblStylePr>
    <w:tblStylePr w:type="band1Horz">
      <w:rPr>
        <w:rFonts w:ascii="Arial" w:cs="Roboto" w:hAnsi="Arial"/>
        <w:color w:val="2a4a71" w:themeColor="accent1" w:themeShade="000095"/>
        <w:sz w:val="22"/>
      </w:rPr>
      <w:tblPr/>
      <w:tcPr>
        <w:shd w:color="d2dfee" w:fill="d2dfee" w:themeColor="accent1" w:themeFill="accent1" w:themeFillTint="000040" w:themeTint="000040" w:val="clear"/>
      </w:tcPr>
    </w:tblStylePr>
    <w:tblStylePr w:type="band2Horz">
      <w:rPr>
        <w:rFonts w:ascii="Arial" w:cs="Roboto" w:hAnsi="Arial"/>
        <w:color w:val="2a4a71" w:themeColor="accent1" w:themeShade="000095"/>
        <w:sz w:val="22"/>
      </w:rPr>
    </w:tblStylePr>
  </w:style>
  <w:style w:type="table" w:styleId="ListTable7Colorful-Accent2" w:customStyle="1">
    <w:name w:val="List Table 7 Colorful - Accent 2"/>
    <w:basedOn w:val="a1"/>
    <w:uiPriority w:val="99"/>
    <w:pPr>
      <w:spacing w:line="240" w:lineRule="auto"/>
    </w:pPr>
    <w:tblPr>
      <w:tblStyleRowBandSize w:val="1"/>
      <w:tblStyleColBandSize w:val="1"/>
      <w:tblBorders>
        <w:right w:color="d99695" w:space="0" w:sz="4" w:themeColor="accent2" w:themeTint="000097" w:val="single"/>
      </w:tblBorders>
    </w:tblPr>
    <w:tblStylePr w:type="firstRow">
      <w:rPr>
        <w:rFonts w:ascii="Arial" w:cs="Roboto" w:hAnsi="Arial"/>
        <w:i w:val="1"/>
        <w:color w:val="d99695" w:themeColor="accent2" w:themeShade="000095" w:themeTint="000097"/>
        <w:sz w:val="22"/>
      </w:rPr>
      <w:tblPr/>
      <w:tcPr>
        <w:tcBorders>
          <w:top w:color="000000" w:space="0" w:sz="4" w:val="none"/>
          <w:left w:color="000000" w:space="0" w:sz="4" w:val="none"/>
          <w:bottom w:color="d99695" w:space="0" w:sz="4" w:themeColor="accent2" w:themeTint="000097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i w:val="1"/>
        <w:color w:val="d99695" w:themeColor="accent2" w:themeShade="000095" w:themeTint="000097"/>
        <w:sz w:val="22"/>
      </w:rPr>
      <w:tblPr/>
      <w:tcPr>
        <w:tcBorders>
          <w:top w:color="d99695" w:space="0" w:sz="4" w:themeColor="accent2" w:themeTint="000097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d99695" w:themeColor="accent2" w:themeShade="000095" w:themeTint="000097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d99695" w:space="0" w:sz="4" w:themeColor="accent2" w:themeTint="000097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d99695" w:themeColor="accent2" w:themeShade="000095" w:themeTint="000097"/>
        <w:sz w:val="22"/>
      </w:rPr>
      <w:tblPr/>
      <w:tcPr>
        <w:tcBorders>
          <w:top w:color="000000" w:space="0" w:sz="4" w:val="none"/>
          <w:left w:color="d99695" w:space="0" w:sz="4" w:themeColor="accent2" w:themeTint="000097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efd2d2" w:fill="efd2d2" w:themeColor="accent2" w:themeFill="accent2" w:themeFillTint="000040" w:themeTint="000040" w:val="clear"/>
      </w:tcPr>
    </w:tblStylePr>
    <w:tblStylePr w:type="band1Horz">
      <w:rPr>
        <w:rFonts w:ascii="Arial" w:cs="Roboto" w:hAnsi="Arial"/>
        <w:color w:val="d99695" w:themeColor="accent2" w:themeShade="000095" w:themeTint="000097"/>
        <w:sz w:val="22"/>
      </w:rPr>
      <w:tblPr/>
      <w:tcPr>
        <w:shd w:color="efd2d2" w:fill="efd2d2" w:themeColor="accent2" w:themeFill="accent2" w:themeFillTint="000040" w:themeTint="000040" w:val="clear"/>
      </w:tcPr>
    </w:tblStylePr>
    <w:tblStylePr w:type="band2Horz">
      <w:rPr>
        <w:rFonts w:ascii="Arial" w:cs="Roboto" w:hAnsi="Arial"/>
        <w:color w:val="d99695" w:themeColor="accent2" w:themeShade="000095" w:themeTint="000097"/>
        <w:sz w:val="22"/>
      </w:rPr>
    </w:tblStylePr>
  </w:style>
  <w:style w:type="table" w:styleId="ListTable7Colorful-Accent3" w:customStyle="1">
    <w:name w:val="List Table 7 Colorful - Accent 3"/>
    <w:basedOn w:val="a1"/>
    <w:uiPriority w:val="99"/>
    <w:pPr>
      <w:spacing w:line="240" w:lineRule="auto"/>
    </w:pPr>
    <w:tblPr>
      <w:tblStyleRowBandSize w:val="1"/>
      <w:tblStyleColBandSize w:val="1"/>
      <w:tblBorders>
        <w:right w:color="c3d69b" w:space="0" w:sz="4" w:themeColor="accent3" w:themeTint="000098" w:val="single"/>
      </w:tblBorders>
    </w:tblPr>
    <w:tblStylePr w:type="firstRow">
      <w:rPr>
        <w:rFonts w:ascii="Arial" w:cs="Roboto" w:hAnsi="Arial"/>
        <w:i w:val="1"/>
        <w:color w:val="c3d69b" w:themeColor="accent3" w:themeShade="000095" w:themeTint="000098"/>
        <w:sz w:val="22"/>
      </w:rPr>
      <w:tblPr/>
      <w:tcPr>
        <w:tcBorders>
          <w:top w:color="000000" w:space="0" w:sz="4" w:val="none"/>
          <w:left w:color="000000" w:space="0" w:sz="4" w:val="none"/>
          <w:bottom w:color="c3d69b" w:space="0" w:sz="4" w:themeColor="accent3" w:themeTint="000098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i w:val="1"/>
        <w:color w:val="c3d69b" w:themeColor="accent3" w:themeShade="000095" w:themeTint="000098"/>
        <w:sz w:val="22"/>
      </w:rPr>
      <w:tblPr/>
      <w:tcPr>
        <w:tcBorders>
          <w:top w:color="c3d69b" w:space="0" w:sz="4" w:themeColor="accent3" w:themeTint="000098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c3d69b" w:themeColor="accent3" w:themeShade="000095" w:themeTint="000098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c3d69b" w:space="0" w:sz="4" w:themeColor="accent3" w:themeTint="000098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c3d69b" w:themeColor="accent3" w:themeShade="000095" w:themeTint="000098"/>
        <w:sz w:val="22"/>
      </w:rPr>
      <w:tblPr/>
      <w:tcPr>
        <w:tcBorders>
          <w:top w:color="000000" w:space="0" w:sz="4" w:val="none"/>
          <w:left w:color="c3d69b" w:space="0" w:sz="4" w:themeColor="accent3" w:themeTint="000098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e5eed5" w:fill="e5eed5" w:themeColor="accent3" w:themeFill="accent3" w:themeFillTint="000040" w:themeTint="000040" w:val="clear"/>
      </w:tcPr>
    </w:tblStylePr>
    <w:tblStylePr w:type="band1Horz">
      <w:rPr>
        <w:rFonts w:ascii="Arial" w:cs="Roboto" w:hAnsi="Arial"/>
        <w:color w:val="c3d69b" w:themeColor="accent3" w:themeShade="000095" w:themeTint="000098"/>
        <w:sz w:val="22"/>
      </w:rPr>
      <w:tblPr/>
      <w:tcPr>
        <w:shd w:color="e5eed5" w:fill="e5eed5" w:themeColor="accent3" w:themeFill="accent3" w:themeFillTint="000040" w:themeTint="000040" w:val="clear"/>
      </w:tcPr>
    </w:tblStylePr>
    <w:tblStylePr w:type="band2Horz">
      <w:rPr>
        <w:rFonts w:ascii="Arial" w:cs="Roboto" w:hAnsi="Arial"/>
        <w:color w:val="c3d69b" w:themeColor="accent3" w:themeShade="000095" w:themeTint="000098"/>
        <w:sz w:val="22"/>
      </w:rPr>
    </w:tblStylePr>
  </w:style>
  <w:style w:type="table" w:styleId="ListTable7Colorful-Accent4" w:customStyle="1">
    <w:name w:val="List Table 7 Colorful - Accent 4"/>
    <w:basedOn w:val="a1"/>
    <w:uiPriority w:val="99"/>
    <w:pPr>
      <w:spacing w:line="240" w:lineRule="auto"/>
    </w:pPr>
    <w:tblPr>
      <w:tblStyleRowBandSize w:val="1"/>
      <w:tblStyleColBandSize w:val="1"/>
      <w:tblBorders>
        <w:right w:color="b2a1c6" w:space="0" w:sz="4" w:themeColor="accent4" w:themeTint="00009A" w:val="single"/>
      </w:tblBorders>
    </w:tblPr>
    <w:tblStylePr w:type="firstRow">
      <w:rPr>
        <w:rFonts w:ascii="Arial" w:cs="Roboto" w:hAnsi="Arial"/>
        <w:i w:val="1"/>
        <w:color w:val="b2a1c6" w:themeColor="accent4" w:themeShade="000095" w:themeTint="00009A"/>
        <w:sz w:val="22"/>
      </w:rPr>
      <w:tblPr/>
      <w:tcPr>
        <w:tcBorders>
          <w:top w:color="000000" w:space="0" w:sz="4" w:val="none"/>
          <w:left w:color="000000" w:space="0" w:sz="4" w:val="none"/>
          <w:bottom w:color="b2a1c6" w:space="0" w:sz="4" w:themeColor="accent4" w:themeTint="00009A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i w:val="1"/>
        <w:color w:val="b2a1c6" w:themeColor="accent4" w:themeShade="000095" w:themeTint="00009A"/>
        <w:sz w:val="22"/>
      </w:rPr>
      <w:tblPr/>
      <w:tcPr>
        <w:tcBorders>
          <w:top w:color="b2a1c6" w:space="0" w:sz="4" w:themeColor="accent4" w:themeTint="00009A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b2a1c6" w:themeColor="accent4" w:themeShade="000095" w:themeTint="00009A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b2a1c6" w:space="0" w:sz="4" w:themeColor="accent4" w:themeTint="00009A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b2a1c6" w:themeColor="accent4" w:themeShade="000095" w:themeTint="00009A"/>
        <w:sz w:val="22"/>
      </w:rPr>
      <w:tblPr/>
      <w:tcPr>
        <w:tcBorders>
          <w:top w:color="000000" w:space="0" w:sz="4" w:val="none"/>
          <w:left w:color="b2a1c6" w:space="0" w:sz="4" w:themeColor="accent4" w:themeTint="00009A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dfd8e7" w:fill="dfd8e7" w:themeColor="accent4" w:themeFill="accent4" w:themeFillTint="000040" w:themeTint="000040" w:val="clear"/>
      </w:tcPr>
    </w:tblStylePr>
    <w:tblStylePr w:type="band1Horz">
      <w:rPr>
        <w:rFonts w:ascii="Arial" w:cs="Roboto" w:hAnsi="Arial"/>
        <w:color w:val="b2a1c6" w:themeColor="accent4" w:themeShade="000095" w:themeTint="00009A"/>
        <w:sz w:val="22"/>
      </w:rPr>
      <w:tblPr/>
      <w:tcPr>
        <w:shd w:color="dfd8e7" w:fill="dfd8e7" w:themeColor="accent4" w:themeFill="accent4" w:themeFillTint="000040" w:themeTint="000040" w:val="clear"/>
      </w:tcPr>
    </w:tblStylePr>
    <w:tblStylePr w:type="band2Horz">
      <w:rPr>
        <w:rFonts w:ascii="Arial" w:cs="Roboto" w:hAnsi="Arial"/>
        <w:color w:val="b2a1c6" w:themeColor="accent4" w:themeShade="000095" w:themeTint="00009A"/>
        <w:sz w:val="22"/>
      </w:rPr>
    </w:tblStylePr>
  </w:style>
  <w:style w:type="table" w:styleId="ListTable7Colorful-Accent5" w:customStyle="1">
    <w:name w:val="List Table 7 Colorful - Accent 5"/>
    <w:basedOn w:val="a1"/>
    <w:uiPriority w:val="99"/>
    <w:pPr>
      <w:spacing w:line="240" w:lineRule="auto"/>
    </w:pPr>
    <w:tblPr>
      <w:tblStyleRowBandSize w:val="1"/>
      <w:tblStyleColBandSize w:val="1"/>
      <w:tblBorders>
        <w:right w:color="92ccdc" w:space="0" w:sz="4" w:themeColor="accent5" w:themeTint="00009A" w:val="single"/>
      </w:tblBorders>
    </w:tblPr>
    <w:tblStylePr w:type="firstRow">
      <w:rPr>
        <w:rFonts w:ascii="Arial" w:cs="Roboto" w:hAnsi="Arial"/>
        <w:i w:val="1"/>
        <w:color w:val="92ccdc" w:themeColor="accent5" w:themeShade="000095" w:themeTint="00009A"/>
        <w:sz w:val="22"/>
      </w:rPr>
      <w:tblPr/>
      <w:tcPr>
        <w:tcBorders>
          <w:top w:color="000000" w:space="0" w:sz="4" w:val="none"/>
          <w:left w:color="000000" w:space="0" w:sz="4" w:val="none"/>
          <w:bottom w:color="92ccdc" w:space="0" w:sz="4" w:themeColor="accent5" w:themeTint="00009A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i w:val="1"/>
        <w:color w:val="92ccdc" w:themeColor="accent5" w:themeShade="000095" w:themeTint="00009A"/>
        <w:sz w:val="22"/>
      </w:rPr>
      <w:tblPr/>
      <w:tcPr>
        <w:tcBorders>
          <w:top w:color="92ccdc" w:space="0" w:sz="4" w:themeColor="accent5" w:themeTint="00009A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92ccdc" w:themeColor="accent5" w:themeShade="000095" w:themeTint="00009A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92ccdc" w:space="0" w:sz="4" w:themeColor="accent5" w:themeTint="00009A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92ccdc" w:themeColor="accent5" w:themeShade="000095" w:themeTint="00009A"/>
        <w:sz w:val="22"/>
      </w:rPr>
      <w:tblPr/>
      <w:tcPr>
        <w:tcBorders>
          <w:top w:color="000000" w:space="0" w:sz="4" w:val="none"/>
          <w:left w:color="92ccdc" w:space="0" w:sz="4" w:themeColor="accent5" w:themeTint="00009A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d1eaf0" w:fill="d1eaf0" w:themeColor="accent5" w:themeFill="accent5" w:themeFillTint="000040" w:themeTint="000040" w:val="clear"/>
      </w:tcPr>
    </w:tblStylePr>
    <w:tblStylePr w:type="band1Horz">
      <w:rPr>
        <w:rFonts w:ascii="Arial" w:cs="Roboto" w:hAnsi="Arial"/>
        <w:color w:val="92ccdc" w:themeColor="accent5" w:themeShade="000095" w:themeTint="00009A"/>
        <w:sz w:val="22"/>
      </w:rPr>
      <w:tblPr/>
      <w:tcPr>
        <w:shd w:color="d1eaf0" w:fill="d1eaf0" w:themeColor="accent5" w:themeFill="accent5" w:themeFillTint="000040" w:themeTint="000040" w:val="clear"/>
      </w:tcPr>
    </w:tblStylePr>
    <w:tblStylePr w:type="band2Horz">
      <w:rPr>
        <w:rFonts w:ascii="Arial" w:cs="Roboto" w:hAnsi="Arial"/>
        <w:color w:val="92ccdc" w:themeColor="accent5" w:themeShade="000095" w:themeTint="00009A"/>
        <w:sz w:val="22"/>
      </w:rPr>
    </w:tblStylePr>
  </w:style>
  <w:style w:type="table" w:styleId="ListTable7Colorful-Accent6" w:customStyle="1">
    <w:name w:val="List Table 7 Colorful - Accent 6"/>
    <w:basedOn w:val="a1"/>
    <w:uiPriority w:val="99"/>
    <w:pPr>
      <w:spacing w:line="240" w:lineRule="auto"/>
    </w:pPr>
    <w:tblPr>
      <w:tblStyleRowBandSize w:val="1"/>
      <w:tblStyleColBandSize w:val="1"/>
      <w:tblBorders>
        <w:right w:color="fac090" w:space="0" w:sz="4" w:themeColor="accent6" w:themeTint="000098" w:val="single"/>
      </w:tblBorders>
    </w:tblPr>
    <w:tblStylePr w:type="firstRow">
      <w:rPr>
        <w:rFonts w:ascii="Arial" w:cs="Roboto" w:hAnsi="Arial"/>
        <w:i w:val="1"/>
        <w:color w:val="fac090" w:themeColor="accent6" w:themeShade="000095" w:themeTint="000098"/>
        <w:sz w:val="22"/>
      </w:rPr>
      <w:tblPr/>
      <w:tcPr>
        <w:tcBorders>
          <w:top w:color="000000" w:space="0" w:sz="4" w:val="none"/>
          <w:left w:color="000000" w:space="0" w:sz="4" w:val="none"/>
          <w:bottom w:color="fac090" w:space="0" w:sz="4" w:themeColor="accent6" w:themeTint="000098" w:val="single"/>
          <w:right w:color="000000" w:space="0" w:sz="4" w:val="none"/>
        </w:tcBorders>
        <w:shd w:color="ffffff" w:fill="ffffff" w:themeColor="light1" w:themeFill="light1" w:val="clear"/>
      </w:tcPr>
    </w:tblStylePr>
    <w:tblStylePr w:type="lastRow">
      <w:rPr>
        <w:rFonts w:ascii="Arial" w:cs="Roboto" w:hAnsi="Arial"/>
        <w:i w:val="1"/>
        <w:color w:val="fac090" w:themeColor="accent6" w:themeShade="000095" w:themeTint="000098"/>
        <w:sz w:val="22"/>
      </w:rPr>
      <w:tblPr/>
      <w:tcPr>
        <w:tcBorders>
          <w:top w:color="fac090" w:space="0" w:sz="4" w:themeColor="accent6" w:themeTint="000098" w:val="single"/>
          <w:left w:color="000000" w:space="0" w:sz="4" w:val="none"/>
          <w:bottom w:color="000000" w:space="0" w:sz="4" w:val="none"/>
          <w:right w:color="000000" w:space="0" w:sz="4" w:val="none"/>
        </w:tcBorders>
        <w:shd w:color="ffffff" w:fill="ffffff" w:themeColor="light1" w:themeFill="light1" w:val="clear"/>
      </w:tcPr>
    </w:tblStylePr>
    <w:tblStylePr w:type="firstCol">
      <w:pPr>
        <w:jc w:val="right"/>
      </w:pPr>
      <w:rPr>
        <w:rFonts w:ascii="Arial" w:cs="Roboto" w:hAnsi="Arial"/>
        <w:i w:val="1"/>
        <w:color w:val="fac090" w:themeColor="accent6" w:themeShade="000095" w:themeTint="000098"/>
        <w:sz w:val="22"/>
      </w:rPr>
      <w:tblPr/>
      <w:tcPr>
        <w:tcBorders>
          <w:top w:color="000000" w:space="0" w:sz="4" w:val="none"/>
          <w:left w:color="000000" w:space="0" w:sz="4" w:val="none"/>
          <w:bottom w:color="000000" w:space="0" w:sz="4" w:val="none"/>
          <w:right w:color="fac090" w:space="0" w:sz="4" w:themeColor="accent6" w:themeTint="000098" w:val="single"/>
        </w:tcBorders>
        <w:shd w:color="ffffff" w:fill="auto" w:val="clear"/>
      </w:tcPr>
    </w:tblStylePr>
    <w:tblStylePr w:type="lastCol">
      <w:rPr>
        <w:rFonts w:ascii="Arial" w:cs="Roboto" w:hAnsi="Arial"/>
        <w:i w:val="1"/>
        <w:color w:val="fac090" w:themeColor="accent6" w:themeShade="000095" w:themeTint="000098"/>
        <w:sz w:val="22"/>
      </w:rPr>
      <w:tblPr/>
      <w:tcPr>
        <w:tcBorders>
          <w:top w:color="000000" w:space="0" w:sz="4" w:val="none"/>
          <w:left w:color="fac090" w:space="0" w:sz="4" w:themeColor="accent6" w:themeTint="000098" w:val="single"/>
          <w:bottom w:color="000000" w:space="0" w:sz="4" w:val="none"/>
          <w:right w:color="000000" w:space="0" w:sz="4" w:val="none"/>
        </w:tcBorders>
        <w:shd w:color="ffffff" w:fill="auto" w:val="clear"/>
      </w:tcPr>
    </w:tblStylePr>
    <w:tblStylePr w:type="band1Vert">
      <w:rPr>
        <w:rFonts w:cs="Roboto"/>
      </w:rPr>
      <w:tblPr/>
      <w:tcPr>
        <w:shd w:color="fde4d0" w:fill="fde4d0" w:themeColor="accent6" w:themeFill="accent6" w:themeFillTint="000040" w:themeTint="000040" w:val="clear"/>
      </w:tcPr>
    </w:tblStylePr>
    <w:tblStylePr w:type="band1Horz">
      <w:rPr>
        <w:rFonts w:ascii="Arial" w:cs="Roboto" w:hAnsi="Arial"/>
        <w:color w:val="fac090" w:themeColor="accent6" w:themeShade="000095" w:themeTint="000098"/>
        <w:sz w:val="22"/>
      </w:rPr>
      <w:tblPr/>
      <w:tcPr>
        <w:shd w:color="fde4d0" w:fill="fde4d0" w:themeColor="accent6" w:themeFill="accent6" w:themeFillTint="000040" w:themeTint="000040" w:val="clear"/>
      </w:tcPr>
    </w:tblStylePr>
    <w:tblStylePr w:type="band2Horz">
      <w:rPr>
        <w:rFonts w:ascii="Arial" w:cs="Roboto" w:hAnsi="Arial"/>
        <w:color w:val="fac090" w:themeColor="accent6" w:themeShade="000095" w:themeTint="000098"/>
        <w:sz w:val="22"/>
      </w:rPr>
    </w:tblStylePr>
  </w:style>
  <w:style w:type="table" w:styleId="Lined-Accent" w:customStyle="1">
    <w:name w:val="Lined - Accent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firstRow">
      <w:rPr>
        <w:rFonts w:ascii="Arial" w:cs="Roboto" w:hAnsi="Arial"/>
        <w:color w:val="f2f2f2"/>
        <w:sz w:val="22"/>
      </w:rPr>
      <w:tblPr/>
      <w:tcPr>
        <w:shd w:color="7f7f7f" w:fill="7f7f7f" w:themeColor="text1" w:themeFill="text1" w:themeFillTint="000080" w:themeTint="000080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7f7f7f" w:fill="7f7f7f" w:themeColor="text1" w:themeFill="text1" w:themeFillTint="000080" w:themeTint="000080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7f7f7f" w:fill="7f7f7f" w:themeColor="text1" w:themeFill="text1" w:themeFillTint="000080" w:themeTint="000080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7f7f7f" w:fill="7f7f7f" w:themeColor="text1" w:themeFill="text1" w:themeFillTint="000080" w:themeTint="000080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</w:style>
  <w:style w:type="table" w:styleId="Lined-Accent1" w:customStyle="1">
    <w:name w:val="Lined - Accent 1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firstRow">
      <w:rPr>
        <w:rFonts w:ascii="Arial" w:cs="Roboto" w:hAnsi="Arial"/>
        <w:color w:val="f2f2f2"/>
        <w:sz w:val="22"/>
      </w:rPr>
      <w:tblPr/>
      <w:tcPr>
        <w:shd w:color="5d8ac2" w:fill="5d8ac2" w:themeColor="accent1" w:themeFill="accent1" w:themeFillTint="0000EA" w:themeTint="0000EA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5d8ac2" w:fill="5d8ac2" w:themeColor="accent1" w:themeFill="accent1" w:themeFillTint="0000EA" w:themeTint="0000EA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5d8ac2" w:fill="5d8ac2" w:themeColor="accent1" w:themeFill="accent1" w:themeFillTint="0000EA" w:themeTint="0000EA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5d8ac2" w:fill="5d8ac2" w:themeColor="accent1" w:themeFill="accent1" w:themeFillTint="0000EA" w:themeTint="0000EA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c7d7ea" w:fill="c7d7ea" w:themeColor="accent1" w:themeFill="accent1" w:themeFillTint="000050" w:themeTint="000050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c7d7ea" w:fill="c7d7ea" w:themeColor="accent1" w:themeFill="accent1" w:themeFillTint="000050" w:themeTint="000050" w:val="clear"/>
      </w:tcPr>
    </w:tblStylePr>
  </w:style>
  <w:style w:type="table" w:styleId="Lined-Accent2" w:customStyle="1">
    <w:name w:val="Lined - Accent 2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firstRow">
      <w:rPr>
        <w:rFonts w:ascii="Arial" w:cs="Roboto" w:hAnsi="Arial"/>
        <w:color w:val="f2f2f2"/>
        <w:sz w:val="22"/>
      </w:rPr>
      <w:tblPr/>
      <w:tcPr>
        <w:shd w:color="d99695" w:fill="d99695" w:themeColor="accent2" w:themeFill="accent2" w:themeFillTint="000097" w:themeTint="000097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d99695" w:fill="d99695" w:themeColor="accent2" w:themeFill="accent2" w:themeFillTint="000097" w:themeTint="000097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d99695" w:fill="d99695" w:themeColor="accent2" w:themeFill="accent2" w:themeFillTint="000097" w:themeTint="000097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d99695" w:fill="d99695" w:themeColor="accent2" w:themeFill="accent2" w:themeFillTint="000097" w:themeTint="000097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</w:style>
  <w:style w:type="table" w:styleId="Lined-Accent3" w:customStyle="1">
    <w:name w:val="Lined - Accent 3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firstRow">
      <w:rPr>
        <w:rFonts w:ascii="Arial" w:cs="Roboto" w:hAnsi="Arial"/>
        <w:color w:val="f2f2f2"/>
        <w:sz w:val="22"/>
      </w:rPr>
      <w:tblPr/>
      <w:tcPr>
        <w:shd w:color="9abb59" w:fill="9abb59" w:themeColor="accent3" w:themeFill="accent3" w:themeFillTint="0000FE" w:themeTint="0000FE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9abb59" w:fill="9abb59" w:themeColor="accent3" w:themeFill="accent3" w:themeFillTint="0000FE" w:themeTint="0000FE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9abb59" w:fill="9abb59" w:themeColor="accent3" w:themeFill="accent3" w:themeFillTint="0000FE" w:themeTint="0000FE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9abb59" w:fill="9abb59" w:themeColor="accent3" w:themeFill="accent3" w:themeFillTint="0000FE" w:themeTint="0000FE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</w:style>
  <w:style w:type="table" w:styleId="Lined-Accent4" w:customStyle="1">
    <w:name w:val="Lined - Accent 4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firstRow">
      <w:rPr>
        <w:rFonts w:ascii="Arial" w:cs="Roboto" w:hAnsi="Arial"/>
        <w:color w:val="f2f2f2"/>
        <w:sz w:val="22"/>
      </w:rPr>
      <w:tblPr/>
      <w:tcPr>
        <w:shd w:color="b2a1c6" w:fill="b2a1c6" w:themeColor="accent4" w:themeFill="accent4" w:themeFillTint="00009A" w:themeTint="00009A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b2a1c6" w:fill="b2a1c6" w:themeColor="accent4" w:themeFill="accent4" w:themeFillTint="00009A" w:themeTint="00009A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b2a1c6" w:fill="b2a1c6" w:themeColor="accent4" w:themeFill="accent4" w:themeFillTint="00009A" w:themeTint="00009A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b2a1c6" w:fill="b2a1c6" w:themeColor="accent4" w:themeFill="accent4" w:themeFillTint="00009A" w:themeTint="00009A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</w:style>
  <w:style w:type="table" w:styleId="Lined-Accent5" w:customStyle="1">
    <w:name w:val="Lined - Accent 5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firstRow">
      <w:rPr>
        <w:rFonts w:ascii="Arial" w:cs="Roboto" w:hAnsi="Arial"/>
        <w:color w:val="f2f2f2"/>
        <w:sz w:val="22"/>
      </w:rPr>
      <w:tblPr/>
      <w:tcPr>
        <w:shd w:color="4bacc6" w:fill="4bacc6" w:themeColor="accent5" w:themeFill="accent5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4bacc6" w:fill="4bacc6" w:themeColor="accent5" w:themeFill="accent5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4bacc6" w:fill="4bacc6" w:themeColor="accent5" w:themeFill="accent5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4bacc6" w:fill="4bacc6" w:themeColor="accent5" w:themeFill="accent5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</w:style>
  <w:style w:type="table" w:styleId="Lined-Accent6" w:customStyle="1">
    <w:name w:val="Lined - Accent 6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</w:tblPr>
    <w:tblStylePr w:type="firstRow">
      <w:rPr>
        <w:rFonts w:ascii="Arial" w:cs="Roboto" w:hAnsi="Arial"/>
        <w:color w:val="f2f2f2"/>
        <w:sz w:val="22"/>
      </w:rPr>
      <w:tblPr/>
      <w:tcPr>
        <w:shd w:color="f79646" w:fill="f79646" w:themeColor="accent6" w:themeFill="accent6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f79646" w:fill="f79646" w:themeColor="accent6" w:themeFill="accent6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f79646" w:fill="f79646" w:themeColor="accent6" w:themeFill="accent6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f79646" w:fill="f79646" w:themeColor="accent6" w:themeFill="accent6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</w:style>
  <w:style w:type="table" w:styleId="BorderedLined-Accent" w:customStyle="1">
    <w:name w:val="Bordered &amp; Lined - Accent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color="595959" w:space="0" w:sz="4" w:themeColor="text1" w:themeTint="0000A6" w:val="single"/>
        <w:left w:color="595959" w:space="0" w:sz="4" w:themeColor="text1" w:themeTint="0000A6" w:val="single"/>
        <w:bottom w:color="595959" w:space="0" w:sz="4" w:themeColor="text1" w:themeTint="0000A6" w:val="single"/>
        <w:right w:color="595959" w:space="0" w:sz="4" w:themeColor="text1" w:themeTint="0000A6" w:val="single"/>
        <w:insideH w:color="595959" w:space="0" w:sz="4" w:themeColor="text1" w:themeTint="0000A6" w:val="single"/>
        <w:insideV w:color="595959" w:space="0" w:sz="4" w:themeColor="text1" w:themeTint="0000A6" w:val="single"/>
      </w:tblBorders>
    </w:tblPr>
    <w:tblStylePr w:type="firstRow">
      <w:rPr>
        <w:rFonts w:ascii="Arial" w:cs="Roboto" w:hAnsi="Arial"/>
        <w:color w:val="f2f2f2"/>
        <w:sz w:val="22"/>
      </w:rPr>
      <w:tblPr/>
      <w:tcPr>
        <w:shd w:color="7f7f7f" w:fill="7f7f7f" w:themeColor="text1" w:themeFill="text1" w:themeFillTint="000080" w:themeTint="000080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7f7f7f" w:fill="7f7f7f" w:themeColor="text1" w:themeFill="text1" w:themeFillTint="000080" w:themeTint="000080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7f7f7f" w:fill="7f7f7f" w:themeColor="text1" w:themeFill="text1" w:themeFillTint="000080" w:themeTint="000080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7f7f7f" w:fill="7f7f7f" w:themeColor="text1" w:themeFill="text1" w:themeFillTint="000080" w:themeTint="000080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f2f2f2" w:fill="f2f2f2" w:themeColor="text1" w:themeFill="text1" w:themeFillTint="00000D" w:themeTint="00000D" w:val="clear"/>
      </w:tcPr>
    </w:tblStylePr>
  </w:style>
  <w:style w:type="table" w:styleId="BorderedLined-Accent1" w:customStyle="1">
    <w:name w:val="Bordered &amp; Lined - Accent 1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color="2a4a71" w:space="0" w:sz="4" w:themeColor="accent1" w:themeShade="000095" w:val="single"/>
        <w:left w:color="2a4a71" w:space="0" w:sz="4" w:themeColor="accent1" w:themeShade="000095" w:val="single"/>
        <w:bottom w:color="2a4a71" w:space="0" w:sz="4" w:themeColor="accent1" w:themeShade="000095" w:val="single"/>
        <w:right w:color="2a4a71" w:space="0" w:sz="4" w:themeColor="accent1" w:themeShade="000095" w:val="single"/>
        <w:insideH w:color="2a4a71" w:space="0" w:sz="4" w:themeColor="accent1" w:themeShade="000095" w:val="single"/>
        <w:insideV w:color="2a4a71" w:space="0" w:sz="4" w:themeColor="accent1" w:themeShade="000095" w:val="single"/>
      </w:tblBorders>
    </w:tblPr>
    <w:tblStylePr w:type="firstRow">
      <w:rPr>
        <w:rFonts w:ascii="Arial" w:cs="Roboto" w:hAnsi="Arial"/>
        <w:color w:val="f2f2f2"/>
        <w:sz w:val="22"/>
      </w:rPr>
      <w:tblPr/>
      <w:tcPr>
        <w:shd w:color="5d8ac2" w:fill="5d8ac2" w:themeColor="accent1" w:themeFill="accent1" w:themeFillTint="0000EA" w:themeTint="0000EA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5d8ac2" w:fill="5d8ac2" w:themeColor="accent1" w:themeFill="accent1" w:themeFillTint="0000EA" w:themeTint="0000EA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5d8ac2" w:fill="5d8ac2" w:themeColor="accent1" w:themeFill="accent1" w:themeFillTint="0000EA" w:themeTint="0000EA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5d8ac2" w:fill="5d8ac2" w:themeColor="accent1" w:themeFill="accent1" w:themeFillTint="0000EA" w:themeTint="0000EA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c7d7ea" w:fill="c7d7ea" w:themeColor="accent1" w:themeFill="accent1" w:themeFillTint="000050" w:themeTint="000050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c7d7ea" w:fill="c7d7ea" w:themeColor="accent1" w:themeFill="accent1" w:themeFillTint="000050" w:themeTint="000050" w:val="clear"/>
      </w:tcPr>
    </w:tblStylePr>
  </w:style>
  <w:style w:type="table" w:styleId="BorderedLined-Accent2" w:customStyle="1">
    <w:name w:val="Bordered &amp; Lined - Accent 2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color="732a29" w:space="0" w:sz="4" w:themeColor="accent2" w:themeShade="000095" w:val="single"/>
        <w:left w:color="732a29" w:space="0" w:sz="4" w:themeColor="accent2" w:themeShade="000095" w:val="single"/>
        <w:bottom w:color="732a29" w:space="0" w:sz="4" w:themeColor="accent2" w:themeShade="000095" w:val="single"/>
        <w:right w:color="732a29" w:space="0" w:sz="4" w:themeColor="accent2" w:themeShade="000095" w:val="single"/>
        <w:insideH w:color="732a29" w:space="0" w:sz="4" w:themeColor="accent2" w:themeShade="000095" w:val="single"/>
        <w:insideV w:color="732a29" w:space="0" w:sz="4" w:themeColor="accent2" w:themeShade="000095" w:val="single"/>
      </w:tblBorders>
    </w:tblPr>
    <w:tblStylePr w:type="firstRow">
      <w:rPr>
        <w:rFonts w:ascii="Arial" w:cs="Roboto" w:hAnsi="Arial"/>
        <w:color w:val="f2f2f2"/>
        <w:sz w:val="22"/>
      </w:rPr>
      <w:tblPr/>
      <w:tcPr>
        <w:shd w:color="d99695" w:fill="d99695" w:themeColor="accent2" w:themeFill="accent2" w:themeFillTint="000097" w:themeTint="000097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d99695" w:fill="d99695" w:themeColor="accent2" w:themeFill="accent2" w:themeFillTint="000097" w:themeTint="000097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d99695" w:fill="d99695" w:themeColor="accent2" w:themeFill="accent2" w:themeFillTint="000097" w:themeTint="000097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d99695" w:fill="d99695" w:themeColor="accent2" w:themeFill="accent2" w:themeFillTint="000097" w:themeTint="000097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f2dcdc" w:fill="f2dcdc" w:themeColor="accent2" w:themeFill="accent2" w:themeFillTint="000032" w:themeTint="000032" w:val="clear"/>
      </w:tcPr>
    </w:tblStylePr>
  </w:style>
  <w:style w:type="table" w:styleId="BorderedLined-Accent3" w:customStyle="1">
    <w:name w:val="Bordered &amp; Lined - Accent 3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color="5b722e" w:space="0" w:sz="4" w:themeColor="accent3" w:themeShade="000095" w:val="single"/>
        <w:left w:color="5b722e" w:space="0" w:sz="4" w:themeColor="accent3" w:themeShade="000095" w:val="single"/>
        <w:bottom w:color="5b722e" w:space="0" w:sz="4" w:themeColor="accent3" w:themeShade="000095" w:val="single"/>
        <w:right w:color="5b722e" w:space="0" w:sz="4" w:themeColor="accent3" w:themeShade="000095" w:val="single"/>
        <w:insideH w:color="5b722e" w:space="0" w:sz="4" w:themeColor="accent3" w:themeShade="000095" w:val="single"/>
        <w:insideV w:color="5b722e" w:space="0" w:sz="4" w:themeColor="accent3" w:themeShade="000095" w:val="single"/>
      </w:tblBorders>
    </w:tblPr>
    <w:tblStylePr w:type="firstRow">
      <w:rPr>
        <w:rFonts w:ascii="Arial" w:cs="Roboto" w:hAnsi="Arial"/>
        <w:color w:val="f2f2f2"/>
        <w:sz w:val="22"/>
      </w:rPr>
      <w:tblPr/>
      <w:tcPr>
        <w:shd w:color="9abb59" w:fill="9abb59" w:themeColor="accent3" w:themeFill="accent3" w:themeFillTint="0000FE" w:themeTint="0000FE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9abb59" w:fill="9abb59" w:themeColor="accent3" w:themeFill="accent3" w:themeFillTint="0000FE" w:themeTint="0000FE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9abb59" w:fill="9abb59" w:themeColor="accent3" w:themeFill="accent3" w:themeFillTint="0000FE" w:themeTint="0000FE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9abb59" w:fill="9abb59" w:themeColor="accent3" w:themeFill="accent3" w:themeFillTint="0000FE" w:themeTint="0000FE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eaf1dc" w:fill="eaf1dc" w:themeColor="accent3" w:themeFill="accent3" w:themeFillTint="000034" w:themeTint="000034" w:val="clear"/>
      </w:tcPr>
    </w:tblStylePr>
  </w:style>
  <w:style w:type="table" w:styleId="BorderedLined-Accent4" w:customStyle="1">
    <w:name w:val="Bordered &amp; Lined - Accent 4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color="4a395f" w:space="0" w:sz="4" w:themeColor="accent4" w:themeShade="000095" w:val="single"/>
        <w:left w:color="4a395f" w:space="0" w:sz="4" w:themeColor="accent4" w:themeShade="000095" w:val="single"/>
        <w:bottom w:color="4a395f" w:space="0" w:sz="4" w:themeColor="accent4" w:themeShade="000095" w:val="single"/>
        <w:right w:color="4a395f" w:space="0" w:sz="4" w:themeColor="accent4" w:themeShade="000095" w:val="single"/>
        <w:insideH w:color="4a395f" w:space="0" w:sz="4" w:themeColor="accent4" w:themeShade="000095" w:val="single"/>
        <w:insideV w:color="4a395f" w:space="0" w:sz="4" w:themeColor="accent4" w:themeShade="000095" w:val="single"/>
      </w:tblBorders>
    </w:tblPr>
    <w:tblStylePr w:type="firstRow">
      <w:rPr>
        <w:rFonts w:ascii="Arial" w:cs="Roboto" w:hAnsi="Arial"/>
        <w:color w:val="f2f2f2"/>
        <w:sz w:val="22"/>
      </w:rPr>
      <w:tblPr/>
      <w:tcPr>
        <w:shd w:color="b2a1c6" w:fill="b2a1c6" w:themeColor="accent4" w:themeFill="accent4" w:themeFillTint="00009A" w:themeTint="00009A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b2a1c6" w:fill="b2a1c6" w:themeColor="accent4" w:themeFill="accent4" w:themeFillTint="00009A" w:themeTint="00009A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b2a1c6" w:fill="b2a1c6" w:themeColor="accent4" w:themeFill="accent4" w:themeFillTint="00009A" w:themeTint="00009A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b2a1c6" w:fill="b2a1c6" w:themeColor="accent4" w:themeFill="accent4" w:themeFillTint="00009A" w:themeTint="00009A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e5dfec" w:fill="e5dfec" w:themeColor="accent4" w:themeFill="accent4" w:themeFillTint="000034" w:themeTint="000034" w:val="clear"/>
      </w:tcPr>
    </w:tblStylePr>
  </w:style>
  <w:style w:type="table" w:styleId="BorderedLined-Accent5" w:customStyle="1">
    <w:name w:val="Bordered &amp; Lined - Accent 5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color="266779" w:space="0" w:sz="4" w:themeColor="accent5" w:themeShade="000095" w:val="single"/>
        <w:left w:color="266779" w:space="0" w:sz="4" w:themeColor="accent5" w:themeShade="000095" w:val="single"/>
        <w:bottom w:color="266779" w:space="0" w:sz="4" w:themeColor="accent5" w:themeShade="000095" w:val="single"/>
        <w:right w:color="266779" w:space="0" w:sz="4" w:themeColor="accent5" w:themeShade="000095" w:val="single"/>
        <w:insideH w:color="266779" w:space="0" w:sz="4" w:themeColor="accent5" w:themeShade="000095" w:val="single"/>
        <w:insideV w:color="266779" w:space="0" w:sz="4" w:themeColor="accent5" w:themeShade="000095" w:val="single"/>
      </w:tblBorders>
    </w:tblPr>
    <w:tblStylePr w:type="firstRow">
      <w:rPr>
        <w:rFonts w:ascii="Arial" w:cs="Roboto" w:hAnsi="Arial"/>
        <w:color w:val="f2f2f2"/>
        <w:sz w:val="22"/>
      </w:rPr>
      <w:tblPr/>
      <w:tcPr>
        <w:shd w:color="4bacc6" w:fill="4bacc6" w:themeColor="accent5" w:themeFill="accent5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4bacc6" w:fill="4bacc6" w:themeColor="accent5" w:themeFill="accent5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4bacc6" w:fill="4bacc6" w:themeColor="accent5" w:themeFill="accent5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4bacc6" w:fill="4bacc6" w:themeColor="accent5" w:themeFill="accent5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daeef3" w:fill="daeef3" w:themeColor="accent5" w:themeFill="accent5" w:themeFillTint="000034" w:themeTint="000034" w:val="clear"/>
      </w:tcPr>
    </w:tblStylePr>
  </w:style>
  <w:style w:type="table" w:styleId="BorderedLined-Accent6" w:customStyle="1">
    <w:name w:val="Bordered &amp; Lined - Accent 6"/>
    <w:basedOn w:val="a1"/>
    <w:uiPriority w:val="99"/>
    <w:pPr>
      <w:spacing w:line="240" w:lineRule="auto"/>
    </w:pPr>
    <w:rPr>
      <w:color w:val="404040"/>
      <w:sz w:val="20"/>
      <w:szCs w:val="20"/>
      <w:lang w:val="ru-RU"/>
    </w:rPr>
    <w:tblPr>
      <w:tblStyleRowBandSize w:val="1"/>
      <w:tblStyleColBandSize w:val="1"/>
      <w:tblBorders>
        <w:top w:color="b15407" w:space="0" w:sz="4" w:themeColor="accent6" w:themeShade="000095" w:val="single"/>
        <w:left w:color="b15407" w:space="0" w:sz="4" w:themeColor="accent6" w:themeShade="000095" w:val="single"/>
        <w:bottom w:color="b15407" w:space="0" w:sz="4" w:themeColor="accent6" w:themeShade="000095" w:val="single"/>
        <w:right w:color="b15407" w:space="0" w:sz="4" w:themeColor="accent6" w:themeShade="000095" w:val="single"/>
        <w:insideH w:color="b15407" w:space="0" w:sz="4" w:themeColor="accent6" w:themeShade="000095" w:val="single"/>
        <w:insideV w:color="b15407" w:space="0" w:sz="4" w:themeColor="accent6" w:themeShade="000095" w:val="single"/>
      </w:tblBorders>
    </w:tblPr>
    <w:tblStylePr w:type="firstRow">
      <w:rPr>
        <w:rFonts w:ascii="Arial" w:cs="Roboto" w:hAnsi="Arial"/>
        <w:color w:val="f2f2f2"/>
        <w:sz w:val="22"/>
      </w:rPr>
      <w:tblPr/>
      <w:tcPr>
        <w:shd w:color="f79646" w:fill="f79646" w:themeColor="accent6" w:themeFill="accent6" w:val="clear"/>
      </w:tcPr>
    </w:tblStylePr>
    <w:tblStylePr w:type="lastRow">
      <w:rPr>
        <w:rFonts w:ascii="Arial" w:cs="Roboto" w:hAnsi="Arial"/>
        <w:color w:val="f2f2f2"/>
        <w:sz w:val="22"/>
      </w:rPr>
      <w:tblPr/>
      <w:tcPr>
        <w:shd w:color="f79646" w:fill="f79646" w:themeColor="accent6" w:themeFill="accent6" w:val="clear"/>
      </w:tcPr>
    </w:tblStylePr>
    <w:tblStylePr w:type="firstCol">
      <w:rPr>
        <w:rFonts w:ascii="Arial" w:cs="Roboto" w:hAnsi="Arial"/>
        <w:color w:val="f2f2f2"/>
        <w:sz w:val="22"/>
      </w:rPr>
      <w:tblPr/>
      <w:tcPr>
        <w:shd w:color="f79646" w:fill="f79646" w:themeColor="accent6" w:themeFill="accent6" w:val="clear"/>
      </w:tcPr>
    </w:tblStylePr>
    <w:tblStylePr w:type="lastCol">
      <w:rPr>
        <w:rFonts w:ascii="Arial" w:cs="Roboto" w:hAnsi="Arial"/>
        <w:color w:val="f2f2f2"/>
        <w:sz w:val="22"/>
      </w:rPr>
      <w:tblPr/>
      <w:tcPr>
        <w:shd w:color="f79646" w:fill="f79646" w:themeColor="accent6" w:themeFill="accent6" w:val="clear"/>
      </w:tcPr>
    </w:tblStylePr>
    <w:tblStylePr w:type="band1Vert">
      <w:rPr>
        <w:rFonts w:ascii="Arial" w:cs="Roboto" w:hAnsi="Arial"/>
        <w:color w:val="404040"/>
        <w:sz w:val="22"/>
      </w:rPr>
    </w:tblStylePr>
    <w:tblStylePr w:type="band2Vert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  <w:tblStylePr w:type="band1Horz">
      <w:rPr>
        <w:rFonts w:ascii="Arial" w:cs="Roboto" w:hAnsi="Arial"/>
        <w:color w:val="404040"/>
        <w:sz w:val="22"/>
      </w:rPr>
    </w:tblStylePr>
    <w:tblStylePr w:type="band2Horz">
      <w:rPr>
        <w:rFonts w:ascii="Arial" w:cs="Roboto" w:hAnsi="Arial"/>
        <w:color w:val="404040"/>
        <w:sz w:val="22"/>
      </w:rPr>
      <w:tblPr/>
      <w:tcPr>
        <w:shd w:color="fde9d8" w:fill="fde9d8" w:themeColor="accent6" w:themeFill="accent6" w:themeFillTint="000034" w:themeTint="000034" w:val="clear"/>
      </w:tcPr>
    </w:tblStylePr>
  </w:style>
  <w:style w:type="table" w:styleId="Bordered" w:customStyle="1">
    <w:name w:val="Bordered"/>
    <w:basedOn w:val="a1"/>
    <w:uiPriority w:val="99"/>
    <w:pPr>
      <w:spacing w:line="240" w:lineRule="auto"/>
    </w:pPr>
    <w:tblPr>
      <w:tblStyleRowBandSize w:val="1"/>
      <w:tblStyleColBandSize w:val="1"/>
      <w:tblBorders>
        <w:top w:color="d9d9d9" w:space="0" w:sz="4" w:themeColor="text1" w:themeTint="000026" w:val="single"/>
        <w:left w:color="d9d9d9" w:space="0" w:sz="4" w:themeColor="text1" w:themeTint="000026" w:val="single"/>
        <w:bottom w:color="d9d9d9" w:space="0" w:sz="4" w:themeColor="text1" w:themeTint="000026" w:val="single"/>
        <w:right w:color="d9d9d9" w:space="0" w:sz="4" w:themeColor="text1" w:themeTint="000026" w:val="single"/>
        <w:insideH w:color="d9d9d9" w:space="0" w:sz="4" w:themeColor="text1" w:themeTint="000026" w:val="single"/>
        <w:insideV w:color="d9d9d9" w:space="0" w:sz="4" w:themeColor="text1" w:themeTint="000026" w:val="single"/>
      </w:tblBorders>
    </w:tblPr>
    <w:tblStylePr w:type="firstRow">
      <w:rPr>
        <w:rFonts w:ascii="Arial" w:cs="Roboto" w:hAnsi="Arial"/>
        <w:color w:val="404040"/>
        <w:sz w:val="22"/>
      </w:rPr>
      <w:tblPr/>
      <w:tcPr>
        <w:tcBorders>
          <w:bottom w:color="7f7f7f" w:space="0" w:sz="12" w:themeColor="text1" w:themeTint="000080" w:val="single"/>
        </w:tcBorders>
      </w:tcPr>
    </w:tblStylePr>
    <w:tblStylePr w:type="lastRow">
      <w:rPr>
        <w:rFonts w:ascii="Arial" w:cs="Roboto" w:hAnsi="Arial"/>
        <w:color w:val="404040"/>
        <w:sz w:val="22"/>
      </w:rPr>
      <w:tblPr/>
      <w:tcPr>
        <w:tcBorders>
          <w:top w:color="7f7f7f" w:space="0" w:sz="12" w:themeColor="text1" w:themeTint="000080" w:val="single"/>
        </w:tcBorders>
      </w:tcPr>
    </w:tblStylePr>
    <w:tblStylePr w:type="firstCol">
      <w:rPr>
        <w:rFonts w:ascii="Arial" w:cs="Roboto" w:hAnsi="Arial"/>
        <w:color w:val="404040"/>
        <w:sz w:val="22"/>
      </w:rPr>
    </w:tblStylePr>
    <w:tblStylePr w:type="lastCol">
      <w:rPr>
        <w:rFonts w:ascii="Arial" w:cs="Roboto" w:hAnsi="Arial"/>
        <w:color w:val="404040"/>
        <w:sz w:val="22"/>
      </w:rPr>
      <w:tblPr/>
      <w:tcPr>
        <w:tcBorders>
          <w:left w:color="7f7f7f" w:space="0" w:sz="12" w:themeColor="text1" w:themeTint="000080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d9d9d9" w:space="0" w:sz="4" w:themeColor="text1" w:themeTint="000026" w:val="single"/>
          <w:left w:color="d9d9d9" w:space="0" w:sz="4" w:themeColor="text1" w:themeTint="000026" w:val="single"/>
          <w:bottom w:color="d9d9d9" w:space="0" w:sz="4" w:themeColor="text1" w:themeTint="000026" w:val="single"/>
          <w:right w:color="d9d9d9" w:space="0" w:sz="4" w:themeColor="text1" w:themeTint="000026" w:val="single"/>
        </w:tcBorders>
      </w:tcPr>
    </w:tblStylePr>
  </w:style>
  <w:style w:type="table" w:styleId="Bordered-Accent1" w:customStyle="1">
    <w:name w:val="Bordered - Accent 1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7cbe4" w:space="0" w:sz="4" w:themeColor="accent1" w:themeTint="000067" w:val="single"/>
        <w:left w:color="b7cbe4" w:space="0" w:sz="4" w:themeColor="accent1" w:themeTint="000067" w:val="single"/>
        <w:bottom w:color="b7cbe4" w:space="0" w:sz="4" w:themeColor="accent1" w:themeTint="000067" w:val="single"/>
        <w:right w:color="b7cbe4" w:space="0" w:sz="4" w:themeColor="accent1" w:themeTint="000067" w:val="single"/>
        <w:insideH w:color="b7cbe4" w:space="0" w:sz="4" w:themeColor="accent1" w:themeTint="000067" w:val="single"/>
        <w:insideV w:color="b7cbe4" w:space="0" w:sz="4" w:themeColor="accent1" w:themeTint="000067" w:val="single"/>
      </w:tblBorders>
    </w:tblPr>
    <w:tblStylePr w:type="firstRow">
      <w:rPr>
        <w:rFonts w:ascii="Arial" w:cs="Roboto" w:hAnsi="Arial"/>
        <w:color w:val="404040"/>
        <w:sz w:val="22"/>
      </w:rPr>
      <w:tblPr/>
      <w:tcPr>
        <w:tcBorders>
          <w:bottom w:color="4f81bd" w:space="0" w:sz="12" w:themeColor="accent1" w:val="single"/>
        </w:tcBorders>
      </w:tcPr>
    </w:tblStylePr>
    <w:tblStylePr w:type="lastRow">
      <w:rPr>
        <w:rFonts w:ascii="Arial" w:cs="Roboto" w:hAnsi="Arial"/>
        <w:color w:val="404040"/>
        <w:sz w:val="22"/>
      </w:rPr>
      <w:tblPr/>
      <w:tcPr>
        <w:tcBorders>
          <w:top w:color="4f81bd" w:space="0" w:sz="12" w:themeColor="accent1" w:val="single"/>
        </w:tcBorders>
      </w:tcPr>
    </w:tblStylePr>
    <w:tblStylePr w:type="firstCol">
      <w:rPr>
        <w:rFonts w:ascii="Arial" w:cs="Roboto" w:hAnsi="Arial"/>
        <w:color w:val="404040"/>
        <w:sz w:val="22"/>
      </w:rPr>
    </w:tblStylePr>
    <w:tblStylePr w:type="lastCol">
      <w:rPr>
        <w:rFonts w:ascii="Arial" w:cs="Roboto" w:hAnsi="Arial"/>
        <w:color w:val="404040"/>
        <w:sz w:val="22"/>
      </w:rPr>
      <w:tblPr/>
      <w:tcPr>
        <w:tcBorders>
          <w:left w:color="4f81bd" w:space="0" w:sz="12" w:themeColor="accent1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b7cbe4" w:space="0" w:sz="4" w:themeColor="accent1" w:themeTint="000067" w:val="single"/>
          <w:left w:color="b7cbe4" w:space="0" w:sz="4" w:themeColor="accent1" w:themeTint="000067" w:val="single"/>
          <w:bottom w:color="b7cbe4" w:space="0" w:sz="4" w:themeColor="accent1" w:themeTint="000067" w:val="single"/>
          <w:right w:color="b7cbe4" w:space="0" w:sz="4" w:themeColor="accent1" w:themeTint="000067" w:val="single"/>
        </w:tcBorders>
      </w:tcPr>
    </w:tblStylePr>
  </w:style>
  <w:style w:type="table" w:styleId="Bordered-Accent2" w:customStyle="1">
    <w:name w:val="Bordered - Accent 2"/>
    <w:basedOn w:val="a1"/>
    <w:uiPriority w:val="99"/>
    <w:pPr>
      <w:spacing w:line="240" w:lineRule="auto"/>
    </w:pPr>
    <w:tblPr>
      <w:tblStyleRowBandSize w:val="1"/>
      <w:tblStyleColBandSize w:val="1"/>
      <w:tblBorders>
        <w:top w:color="e5b7b6" w:space="0" w:sz="4" w:themeColor="accent2" w:themeTint="000067" w:val="single"/>
        <w:left w:color="e5b7b6" w:space="0" w:sz="4" w:themeColor="accent2" w:themeTint="000067" w:val="single"/>
        <w:bottom w:color="e5b7b6" w:space="0" w:sz="4" w:themeColor="accent2" w:themeTint="000067" w:val="single"/>
        <w:right w:color="e5b7b6" w:space="0" w:sz="4" w:themeColor="accent2" w:themeTint="000067" w:val="single"/>
        <w:insideH w:color="e5b7b6" w:space="0" w:sz="4" w:themeColor="accent2" w:themeTint="000067" w:val="single"/>
        <w:insideV w:color="e5b7b6" w:space="0" w:sz="4" w:themeColor="accent2" w:themeTint="000067" w:val="single"/>
      </w:tblBorders>
    </w:tblPr>
    <w:tblStylePr w:type="firstRow">
      <w:rPr>
        <w:rFonts w:ascii="Arial" w:cs="Roboto" w:hAnsi="Arial"/>
        <w:color w:val="404040"/>
        <w:sz w:val="22"/>
      </w:rPr>
      <w:tblPr/>
      <w:tcPr>
        <w:tcBorders>
          <w:bottom w:color="d99695" w:space="0" w:sz="12" w:themeColor="accent2" w:themeTint="000097" w:val="single"/>
        </w:tcBorders>
      </w:tcPr>
    </w:tblStylePr>
    <w:tblStylePr w:type="lastRow">
      <w:rPr>
        <w:rFonts w:ascii="Arial" w:cs="Roboto" w:hAnsi="Arial"/>
        <w:color w:val="404040"/>
        <w:sz w:val="22"/>
      </w:rPr>
      <w:tblPr/>
      <w:tcPr>
        <w:tcBorders>
          <w:top w:color="d99695" w:space="0" w:sz="12" w:themeColor="accent2" w:themeTint="000097" w:val="single"/>
        </w:tcBorders>
      </w:tcPr>
    </w:tblStylePr>
    <w:tblStylePr w:type="firstCol">
      <w:rPr>
        <w:rFonts w:ascii="Arial" w:cs="Roboto" w:hAnsi="Arial"/>
        <w:color w:val="404040"/>
        <w:sz w:val="22"/>
      </w:rPr>
    </w:tblStylePr>
    <w:tblStylePr w:type="lastCol">
      <w:rPr>
        <w:rFonts w:ascii="Arial" w:cs="Roboto" w:hAnsi="Arial"/>
        <w:color w:val="404040"/>
        <w:sz w:val="22"/>
      </w:rPr>
      <w:tblPr/>
      <w:tcPr>
        <w:tcBorders>
          <w:left w:color="d99695" w:space="0" w:sz="12" w:themeColor="accent2" w:themeTint="000097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e5b7b6" w:space="0" w:sz="4" w:themeColor="accent2" w:themeTint="000067" w:val="single"/>
          <w:left w:color="e5b7b6" w:space="0" w:sz="4" w:themeColor="accent2" w:themeTint="000067" w:val="single"/>
          <w:bottom w:color="e5b7b6" w:space="0" w:sz="4" w:themeColor="accent2" w:themeTint="000067" w:val="single"/>
          <w:right w:color="e5b7b6" w:space="0" w:sz="4" w:themeColor="accent2" w:themeTint="000067" w:val="single"/>
        </w:tcBorders>
      </w:tcPr>
    </w:tblStylePr>
  </w:style>
  <w:style w:type="table" w:styleId="Bordered-Accent3" w:customStyle="1">
    <w:name w:val="Bordered - Accent 3"/>
    <w:basedOn w:val="a1"/>
    <w:uiPriority w:val="99"/>
    <w:pPr>
      <w:spacing w:line="240" w:lineRule="auto"/>
    </w:pPr>
    <w:tblPr>
      <w:tblStyleRowBandSize w:val="1"/>
      <w:tblStyleColBandSize w:val="1"/>
      <w:tblBorders>
        <w:top w:color="d6e3bb" w:space="0" w:sz="4" w:themeColor="accent3" w:themeTint="000067" w:val="single"/>
        <w:left w:color="d6e3bb" w:space="0" w:sz="4" w:themeColor="accent3" w:themeTint="000067" w:val="single"/>
        <w:bottom w:color="d6e3bb" w:space="0" w:sz="4" w:themeColor="accent3" w:themeTint="000067" w:val="single"/>
        <w:right w:color="d6e3bb" w:space="0" w:sz="4" w:themeColor="accent3" w:themeTint="000067" w:val="single"/>
        <w:insideH w:color="d6e3bb" w:space="0" w:sz="4" w:themeColor="accent3" w:themeTint="000067" w:val="single"/>
        <w:insideV w:color="d6e3bb" w:space="0" w:sz="4" w:themeColor="accent3" w:themeTint="000067" w:val="single"/>
      </w:tblBorders>
    </w:tblPr>
    <w:tblStylePr w:type="firstRow">
      <w:rPr>
        <w:rFonts w:ascii="Arial" w:cs="Roboto" w:hAnsi="Arial"/>
        <w:color w:val="404040"/>
        <w:sz w:val="22"/>
      </w:rPr>
      <w:tblPr/>
      <w:tcPr>
        <w:tcBorders>
          <w:bottom w:color="c3d69b" w:space="0" w:sz="12" w:themeColor="accent3" w:themeTint="000098" w:val="single"/>
        </w:tcBorders>
      </w:tcPr>
    </w:tblStylePr>
    <w:tblStylePr w:type="lastRow">
      <w:rPr>
        <w:rFonts w:ascii="Arial" w:cs="Roboto" w:hAnsi="Arial"/>
        <w:color w:val="404040"/>
        <w:sz w:val="22"/>
      </w:rPr>
      <w:tblPr/>
      <w:tcPr>
        <w:tcBorders>
          <w:top w:color="c3d69b" w:space="0" w:sz="12" w:themeColor="accent3" w:themeTint="000098" w:val="single"/>
        </w:tcBorders>
      </w:tcPr>
    </w:tblStylePr>
    <w:tblStylePr w:type="firstCol">
      <w:rPr>
        <w:rFonts w:ascii="Arial" w:cs="Roboto" w:hAnsi="Arial"/>
        <w:color w:val="404040"/>
        <w:sz w:val="22"/>
      </w:rPr>
    </w:tblStylePr>
    <w:tblStylePr w:type="lastCol">
      <w:rPr>
        <w:rFonts w:ascii="Arial" w:cs="Roboto" w:hAnsi="Arial"/>
        <w:color w:val="404040"/>
        <w:sz w:val="22"/>
      </w:rPr>
      <w:tblPr/>
      <w:tcPr>
        <w:tcBorders>
          <w:left w:color="c3d69b" w:space="0" w:sz="12" w:themeColor="accent3" w:themeTint="000098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d6e3bb" w:space="0" w:sz="4" w:themeColor="accent3" w:themeTint="000067" w:val="single"/>
          <w:left w:color="d6e3bb" w:space="0" w:sz="4" w:themeColor="accent3" w:themeTint="000067" w:val="single"/>
          <w:bottom w:color="d6e3bb" w:space="0" w:sz="4" w:themeColor="accent3" w:themeTint="000067" w:val="single"/>
          <w:right w:color="d6e3bb" w:space="0" w:sz="4" w:themeColor="accent3" w:themeTint="000067" w:val="single"/>
        </w:tcBorders>
      </w:tcPr>
    </w:tblStylePr>
  </w:style>
  <w:style w:type="table" w:styleId="Bordered-Accent4" w:customStyle="1">
    <w:name w:val="Bordered - Accent 4"/>
    <w:basedOn w:val="a1"/>
    <w:uiPriority w:val="99"/>
    <w:pPr>
      <w:spacing w:line="240" w:lineRule="auto"/>
    </w:pPr>
    <w:tblPr>
      <w:tblStyleRowBandSize w:val="1"/>
      <w:tblStyleColBandSize w:val="1"/>
      <w:tblBorders>
        <w:top w:color="cbc0d9" w:space="0" w:sz="4" w:themeColor="accent4" w:themeTint="000067" w:val="single"/>
        <w:left w:color="cbc0d9" w:space="0" w:sz="4" w:themeColor="accent4" w:themeTint="000067" w:val="single"/>
        <w:bottom w:color="cbc0d9" w:space="0" w:sz="4" w:themeColor="accent4" w:themeTint="000067" w:val="single"/>
        <w:right w:color="cbc0d9" w:space="0" w:sz="4" w:themeColor="accent4" w:themeTint="000067" w:val="single"/>
        <w:insideH w:color="cbc0d9" w:space="0" w:sz="4" w:themeColor="accent4" w:themeTint="000067" w:val="single"/>
        <w:insideV w:color="cbc0d9" w:space="0" w:sz="4" w:themeColor="accent4" w:themeTint="000067" w:val="single"/>
      </w:tblBorders>
    </w:tblPr>
    <w:tblStylePr w:type="firstRow">
      <w:rPr>
        <w:rFonts w:ascii="Arial" w:cs="Roboto" w:hAnsi="Arial"/>
        <w:color w:val="404040"/>
        <w:sz w:val="22"/>
      </w:rPr>
      <w:tblPr/>
      <w:tcPr>
        <w:tcBorders>
          <w:bottom w:color="b2a1c6" w:space="0" w:sz="12" w:themeColor="accent4" w:themeTint="00009A" w:val="single"/>
        </w:tcBorders>
      </w:tcPr>
    </w:tblStylePr>
    <w:tblStylePr w:type="lastRow">
      <w:rPr>
        <w:rFonts w:ascii="Arial" w:cs="Roboto" w:hAnsi="Arial"/>
        <w:color w:val="404040"/>
        <w:sz w:val="22"/>
      </w:rPr>
      <w:tblPr/>
      <w:tcPr>
        <w:tcBorders>
          <w:top w:color="b2a1c6" w:space="0" w:sz="12" w:themeColor="accent4" w:themeTint="00009A" w:val="single"/>
        </w:tcBorders>
      </w:tcPr>
    </w:tblStylePr>
    <w:tblStylePr w:type="firstCol">
      <w:rPr>
        <w:rFonts w:ascii="Arial" w:cs="Roboto" w:hAnsi="Arial"/>
        <w:color w:val="404040"/>
        <w:sz w:val="22"/>
      </w:rPr>
    </w:tblStylePr>
    <w:tblStylePr w:type="lastCol">
      <w:rPr>
        <w:rFonts w:ascii="Arial" w:cs="Roboto" w:hAnsi="Arial"/>
        <w:color w:val="404040"/>
        <w:sz w:val="22"/>
      </w:rPr>
      <w:tblPr/>
      <w:tcPr>
        <w:tcBorders>
          <w:left w:color="b2a1c6" w:space="0" w:sz="12" w:themeColor="accent4" w:themeTint="00009A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cbc0d9" w:space="0" w:sz="4" w:themeColor="accent4" w:themeTint="000067" w:val="single"/>
          <w:left w:color="cbc0d9" w:space="0" w:sz="4" w:themeColor="accent4" w:themeTint="000067" w:val="single"/>
          <w:bottom w:color="cbc0d9" w:space="0" w:sz="4" w:themeColor="accent4" w:themeTint="000067" w:val="single"/>
          <w:right w:color="cbc0d9" w:space="0" w:sz="4" w:themeColor="accent4" w:themeTint="000067" w:val="single"/>
        </w:tcBorders>
      </w:tcPr>
    </w:tblStylePr>
  </w:style>
  <w:style w:type="table" w:styleId="Bordered-Accent5" w:customStyle="1">
    <w:name w:val="Bordered - Accent 5"/>
    <w:basedOn w:val="a1"/>
    <w:uiPriority w:val="99"/>
    <w:pPr>
      <w:spacing w:line="240" w:lineRule="auto"/>
    </w:pPr>
    <w:tblPr>
      <w:tblStyleRowBandSize w:val="1"/>
      <w:tblStyleColBandSize w:val="1"/>
      <w:tblBorders>
        <w:top w:color="b6dde8" w:space="0" w:sz="4" w:themeColor="accent5" w:themeTint="000067" w:val="single"/>
        <w:left w:color="b6dde8" w:space="0" w:sz="4" w:themeColor="accent5" w:themeTint="000067" w:val="single"/>
        <w:bottom w:color="b6dde8" w:space="0" w:sz="4" w:themeColor="accent5" w:themeTint="000067" w:val="single"/>
        <w:right w:color="b6dde8" w:space="0" w:sz="4" w:themeColor="accent5" w:themeTint="000067" w:val="single"/>
        <w:insideH w:color="b6dde8" w:space="0" w:sz="4" w:themeColor="accent5" w:themeTint="000067" w:val="single"/>
        <w:insideV w:color="b6dde8" w:space="0" w:sz="4" w:themeColor="accent5" w:themeTint="000067" w:val="single"/>
      </w:tblBorders>
    </w:tblPr>
    <w:tblStylePr w:type="firstRow">
      <w:rPr>
        <w:rFonts w:ascii="Arial" w:cs="Roboto" w:hAnsi="Arial"/>
        <w:color w:val="404040"/>
        <w:sz w:val="22"/>
      </w:rPr>
      <w:tblPr/>
      <w:tcPr>
        <w:tcBorders>
          <w:bottom w:color="92ccdc" w:space="0" w:sz="12" w:themeColor="accent5" w:themeTint="00009A" w:val="single"/>
        </w:tcBorders>
      </w:tcPr>
    </w:tblStylePr>
    <w:tblStylePr w:type="lastRow">
      <w:rPr>
        <w:rFonts w:ascii="Arial" w:cs="Roboto" w:hAnsi="Arial"/>
        <w:color w:val="404040"/>
        <w:sz w:val="22"/>
      </w:rPr>
      <w:tblPr/>
      <w:tcPr>
        <w:tcBorders>
          <w:top w:color="92ccdc" w:space="0" w:sz="12" w:themeColor="accent5" w:themeTint="00009A" w:val="single"/>
        </w:tcBorders>
      </w:tcPr>
    </w:tblStylePr>
    <w:tblStylePr w:type="firstCol">
      <w:rPr>
        <w:rFonts w:ascii="Arial" w:cs="Roboto" w:hAnsi="Arial"/>
        <w:color w:val="404040"/>
        <w:sz w:val="22"/>
      </w:rPr>
    </w:tblStylePr>
    <w:tblStylePr w:type="lastCol">
      <w:rPr>
        <w:rFonts w:ascii="Arial" w:cs="Roboto" w:hAnsi="Arial"/>
        <w:color w:val="404040"/>
        <w:sz w:val="22"/>
      </w:rPr>
      <w:tblPr/>
      <w:tcPr>
        <w:tcBorders>
          <w:left w:color="92ccdc" w:space="0" w:sz="12" w:themeColor="accent5" w:themeTint="00009A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b6dde8" w:space="0" w:sz="4" w:themeColor="accent5" w:themeTint="000067" w:val="single"/>
          <w:left w:color="b6dde8" w:space="0" w:sz="4" w:themeColor="accent5" w:themeTint="000067" w:val="single"/>
          <w:bottom w:color="b6dde8" w:space="0" w:sz="4" w:themeColor="accent5" w:themeTint="000067" w:val="single"/>
          <w:right w:color="b6dde8" w:space="0" w:sz="4" w:themeColor="accent5" w:themeTint="000067" w:val="single"/>
        </w:tcBorders>
      </w:tcPr>
    </w:tblStylePr>
  </w:style>
  <w:style w:type="table" w:styleId="Bordered-Accent6" w:customStyle="1">
    <w:name w:val="Bordered - Accent 6"/>
    <w:basedOn w:val="a1"/>
    <w:uiPriority w:val="99"/>
    <w:pPr>
      <w:spacing w:line="240" w:lineRule="auto"/>
    </w:pPr>
    <w:tblPr>
      <w:tblStyleRowBandSize w:val="1"/>
      <w:tblStyleColBandSize w:val="1"/>
      <w:tblBorders>
        <w:top w:color="fbd4b4" w:space="0" w:sz="4" w:themeColor="accent6" w:themeTint="000067" w:val="single"/>
        <w:left w:color="fbd4b4" w:space="0" w:sz="4" w:themeColor="accent6" w:themeTint="000067" w:val="single"/>
        <w:bottom w:color="fbd4b4" w:space="0" w:sz="4" w:themeColor="accent6" w:themeTint="000067" w:val="single"/>
        <w:right w:color="fbd4b4" w:space="0" w:sz="4" w:themeColor="accent6" w:themeTint="000067" w:val="single"/>
        <w:insideH w:color="fbd4b4" w:space="0" w:sz="4" w:themeColor="accent6" w:themeTint="000067" w:val="single"/>
        <w:insideV w:color="fbd4b4" w:space="0" w:sz="4" w:themeColor="accent6" w:themeTint="000067" w:val="single"/>
      </w:tblBorders>
    </w:tblPr>
    <w:tblStylePr w:type="firstRow">
      <w:rPr>
        <w:rFonts w:ascii="Arial" w:cs="Roboto" w:hAnsi="Arial"/>
        <w:color w:val="404040"/>
        <w:sz w:val="22"/>
      </w:rPr>
      <w:tblPr/>
      <w:tcPr>
        <w:tcBorders>
          <w:bottom w:color="fac090" w:space="0" w:sz="12" w:themeColor="accent6" w:themeTint="000098" w:val="single"/>
        </w:tcBorders>
      </w:tcPr>
    </w:tblStylePr>
    <w:tblStylePr w:type="lastRow">
      <w:rPr>
        <w:rFonts w:ascii="Arial" w:cs="Roboto" w:hAnsi="Arial"/>
        <w:color w:val="404040"/>
        <w:sz w:val="22"/>
      </w:rPr>
      <w:tblPr/>
      <w:tcPr>
        <w:tcBorders>
          <w:top w:color="fac090" w:space="0" w:sz="12" w:themeColor="accent6" w:themeTint="000098" w:val="single"/>
        </w:tcBorders>
      </w:tcPr>
    </w:tblStylePr>
    <w:tblStylePr w:type="firstCol">
      <w:rPr>
        <w:rFonts w:ascii="Arial" w:cs="Roboto" w:hAnsi="Arial"/>
        <w:color w:val="404040"/>
        <w:sz w:val="22"/>
      </w:rPr>
    </w:tblStylePr>
    <w:tblStylePr w:type="lastCol">
      <w:rPr>
        <w:rFonts w:ascii="Arial" w:cs="Roboto" w:hAnsi="Arial"/>
        <w:color w:val="404040"/>
        <w:sz w:val="22"/>
      </w:rPr>
      <w:tblPr/>
      <w:tcPr>
        <w:tcBorders>
          <w:left w:color="fac090" w:space="0" w:sz="12" w:themeColor="accent6" w:themeTint="000098" w:val="single"/>
        </w:tcBorders>
      </w:tcPr>
    </w:tblStylePr>
    <w:tblStylePr w:type="band1Horz">
      <w:rPr>
        <w:rFonts w:ascii="Arial" w:cs="Roboto" w:hAnsi="Arial"/>
        <w:color w:val="404040"/>
        <w:sz w:val="22"/>
      </w:rPr>
      <w:tblPr/>
      <w:tcPr>
        <w:tcBorders>
          <w:top w:color="fbd4b4" w:space="0" w:sz="4" w:themeColor="accent6" w:themeTint="000067" w:val="single"/>
          <w:left w:color="fbd4b4" w:space="0" w:sz="4" w:themeColor="accent6" w:themeTint="000067" w:val="single"/>
          <w:bottom w:color="fbd4b4" w:space="0" w:sz="4" w:themeColor="accent6" w:themeTint="000067" w:val="single"/>
          <w:right w:color="fbd4b4" w:space="0" w:sz="4" w:themeColor="accent6" w:themeTint="000067" w:val="single"/>
        </w:tcBorders>
      </w:tcPr>
    </w:tblStylePr>
  </w:style>
  <w:style w:type="paragraph" w:styleId="ac">
    <w:name w:val="footnote text"/>
    <w:basedOn w:val="a"/>
    <w:link w:val="ad"/>
    <w:uiPriority w:val="99"/>
    <w:semiHidden w:val="1"/>
    <w:unhideWhenUsed w:val="1"/>
    <w:pPr>
      <w:spacing w:after="40" w:line="240" w:lineRule="auto"/>
    </w:pPr>
    <w:rPr>
      <w:sz w:val="18"/>
    </w:rPr>
  </w:style>
  <w:style w:type="character" w:styleId="ad" w:customStyle="1">
    <w:name w:val="Текст сноски Знак"/>
    <w:basedOn w:val="a0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 w:val="1"/>
    <w:rPr>
      <w:rFonts w:cs="Times New Roman"/>
      <w:vertAlign w:val="superscript"/>
    </w:rPr>
  </w:style>
  <w:style w:type="paragraph" w:styleId="af">
    <w:name w:val="endnote text"/>
    <w:basedOn w:val="a"/>
    <w:link w:val="af0"/>
    <w:uiPriority w:val="99"/>
    <w:semiHidden w:val="1"/>
    <w:unhideWhenUsed w:val="1"/>
    <w:pPr>
      <w:spacing w:line="240" w:lineRule="auto"/>
    </w:pPr>
    <w:rPr>
      <w:sz w:val="20"/>
    </w:rPr>
  </w:style>
  <w:style w:type="character" w:styleId="af0" w:customStyle="1">
    <w:name w:val="Текст концевой сноски Знак"/>
    <w:basedOn w:val="a0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 w:val="1"/>
    <w:unhideWhenUsed w:val="1"/>
    <w:rPr>
      <w:rFonts w:cs="Times New Roman"/>
      <w:vertAlign w:val="superscript"/>
    </w:rPr>
  </w:style>
  <w:style w:type="paragraph" w:styleId="42">
    <w:name w:val="toc 4"/>
    <w:basedOn w:val="a"/>
    <w:next w:val="a"/>
    <w:uiPriority w:val="39"/>
    <w:unhideWhenUsed w:val="1"/>
    <w:pPr>
      <w:spacing w:after="57"/>
      <w:ind w:left="850"/>
    </w:pPr>
  </w:style>
  <w:style w:type="paragraph" w:styleId="52">
    <w:name w:val="toc 5"/>
    <w:basedOn w:val="a"/>
    <w:next w:val="a"/>
    <w:uiPriority w:val="39"/>
    <w:unhideWhenUsed w:val="1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 w:val="1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 w:val="1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 w:val="1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 w:val="1"/>
    <w:pPr>
      <w:spacing w:after="57"/>
      <w:ind w:left="2268"/>
    </w:pPr>
  </w:style>
  <w:style w:type="paragraph" w:styleId="af2">
    <w:name w:val="TOC Heading"/>
    <w:basedOn w:val="1"/>
    <w:uiPriority w:val="39"/>
    <w:unhideWhenUsed w:val="1"/>
    <w:pPr>
      <w:keepNext w:val="0"/>
      <w:keepLines w:val="0"/>
      <w:spacing w:after="0" w:before="0"/>
      <w:outlineLvl w:val="9"/>
    </w:pPr>
    <w:rPr>
      <w:sz w:val="24"/>
      <w:szCs w:val="24"/>
    </w:rPr>
  </w:style>
  <w:style w:type="paragraph" w:styleId="af3">
    <w:name w:val="table of figures"/>
    <w:basedOn w:val="a"/>
    <w:next w:val="a"/>
    <w:uiPriority w:val="99"/>
    <w:unhideWhenUsed w:val="1"/>
  </w:style>
  <w:style w:type="character" w:styleId="12" w:customStyle="1">
    <w:name w:val="Заголовок Знак1"/>
    <w:basedOn w:val="a0"/>
    <w:uiPriority w:val="10"/>
    <w:rPr>
      <w:rFonts w:asciiTheme="majorHAnsi" w:cstheme="majorBidi" w:eastAsiaTheme="majorEastAsia" w:hAnsiTheme="majorHAnsi"/>
      <w:b w:val="1"/>
      <w:bCs w:val="1"/>
      <w:sz w:val="32"/>
      <w:szCs w:val="3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2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7">
    <w:name w:val="Subtitle"/>
    <w:basedOn w:val="a"/>
    <w:next w:val="a"/>
    <w:link w:val="a6"/>
    <w:uiPriority w:val="11"/>
    <w:qFormat w:val="1"/>
    <w:pPr>
      <w:keepNext w:val="1"/>
      <w:keepLines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pacing w:after="320"/>
    </w:pPr>
    <w:rPr>
      <w:rFonts w:ascii="Arial" w:cs="Arial" w:eastAsia="Arial" w:hAnsi="Arial"/>
      <w:color w:val="666666"/>
      <w:sz w:val="30"/>
      <w:szCs w:val="30"/>
    </w:rPr>
  </w:style>
  <w:style w:type="character" w:styleId="13" w:customStyle="1">
    <w:name w:val="Подзаголовок Знак1"/>
    <w:basedOn w:val="a0"/>
    <w:uiPriority w:val="11"/>
    <w:rPr>
      <w:rFonts w:asciiTheme="majorHAnsi" w:cstheme="majorBidi" w:eastAsiaTheme="majorEastAsia" w:hAnsiTheme="majorHAnsi"/>
    </w:rPr>
  </w:style>
  <w:style w:type="table" w:styleId="StGen0" w:customStyle="1">
    <w:name w:val="StGen0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1" w:customStyle="1">
    <w:name w:val="StGen1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2" w:customStyle="1">
    <w:name w:val="StGen2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3" w:customStyle="1">
    <w:name w:val="StGen3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4" w:customStyle="1">
    <w:name w:val="StGen4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5" w:customStyle="1">
    <w:name w:val="StGen5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6" w:customStyle="1">
    <w:name w:val="StGen6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7" w:customStyle="1">
    <w:name w:val="StGen7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8" w:customStyle="1">
    <w:name w:val="StGen8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9" w:customStyle="1">
    <w:name w:val="StGen9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10" w:customStyle="1">
    <w:name w:val="StGen10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StGen11" w:customStyle="1">
    <w:name w:val="StGen11"/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character" w:styleId="af4">
    <w:name w:val="annotation reference"/>
    <w:basedOn w:val="a0"/>
    <w:uiPriority w:val="99"/>
    <w:semiHidden w:val="1"/>
    <w:unhideWhenUsed w:val="1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uiPriority w:val="99"/>
    <w:semiHidden w:val="1"/>
    <w:unhideWhenUsed w:val="1"/>
    <w:pPr>
      <w:spacing w:line="240" w:lineRule="auto"/>
    </w:pPr>
    <w:rPr>
      <w:sz w:val="20"/>
      <w:szCs w:val="20"/>
    </w:rPr>
  </w:style>
  <w:style w:type="character" w:styleId="af6" w:customStyle="1">
    <w:name w:val="Текст примечания Знак"/>
    <w:basedOn w:val="a0"/>
    <w:link w:val="af5"/>
    <w:uiPriority w:val="99"/>
    <w:semiHidden w:val="1"/>
    <w:rPr>
      <w:rFonts w:cs="Times New Roman"/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 w:val="1"/>
    <w:unhideWhenUsed w:val="1"/>
    <w:rPr>
      <w:b w:val="1"/>
      <w:bCs w:val="1"/>
    </w:rPr>
  </w:style>
  <w:style w:type="character" w:styleId="af8" w:customStyle="1">
    <w:name w:val="Тема примечания Знак"/>
    <w:basedOn w:val="af6"/>
    <w:link w:val="af7"/>
    <w:uiPriority w:val="99"/>
    <w:semiHidden w:val="1"/>
    <w:rPr>
      <w:rFonts w:cs="Times New Roman"/>
      <w:b w:val="1"/>
      <w:bCs w:val="1"/>
      <w:sz w:val="20"/>
      <w:szCs w:val="20"/>
    </w:rPr>
  </w:style>
  <w:style w:type="paragraph" w:styleId="af9">
    <w:name w:val="Balloon Text"/>
    <w:basedOn w:val="a"/>
    <w:link w:val="afa"/>
    <w:uiPriority w:val="99"/>
    <w:semiHidden w:val="1"/>
    <w:unhideWhenUsed w:val="1"/>
    <w:pPr>
      <w:spacing w:line="240" w:lineRule="auto"/>
    </w:pPr>
    <w:rPr>
      <w:rFonts w:ascii="Segoe UI" w:cs="Segoe UI" w:hAnsi="Segoe UI"/>
      <w:sz w:val="18"/>
      <w:szCs w:val="18"/>
    </w:rPr>
  </w:style>
  <w:style w:type="character" w:styleId="afa" w:customStyle="1">
    <w:name w:val="Текст выноски Знак"/>
    <w:basedOn w:val="a0"/>
    <w:link w:val="af9"/>
    <w:uiPriority w:val="99"/>
    <w:semiHidden w:val="1"/>
    <w:rPr>
      <w:rFonts w:ascii="Segoe UI" w:cs="Segoe UI" w:hAnsi="Segoe UI"/>
      <w:sz w:val="18"/>
      <w:szCs w:val="18"/>
    </w:rPr>
  </w:style>
  <w:style w:type="paragraph" w:styleId="afb">
    <w:name w:val="Revision"/>
    <w:hidden w:val="1"/>
    <w:uiPriority w:val="99"/>
    <w:semiHidden w:val="1"/>
    <w:pPr>
      <w:spacing w:line="240" w:lineRule="auto"/>
    </w:pPr>
  </w:style>
  <w:style w:type="paragraph" w:styleId="afc">
    <w:name w:val="List Paragraph"/>
    <w:basedOn w:val="a"/>
    <w:uiPriority w:val="34"/>
    <w:qFormat w:val="1"/>
    <w:pPr>
      <w:ind w:left="720"/>
      <w:contextualSpacing w:val="1"/>
    </w:pPr>
  </w:style>
  <w:style w:type="character" w:styleId="afd">
    <w:name w:val="Hyperlink"/>
    <w:basedOn w:val="a0"/>
    <w:uiPriority w:val="99"/>
    <w:unhideWhenUsed w:val="1"/>
    <w:rPr>
      <w:rFonts w:cs="Times New Roman"/>
      <w:color w:val="0000ff" w:themeColor="hyperlink"/>
      <w:u w:val="single"/>
    </w:rPr>
  </w:style>
  <w:style w:type="character" w:styleId="14" w:customStyle="1">
    <w:name w:val="Неразрешенное упоминание1"/>
    <w:basedOn w:val="a0"/>
    <w:uiPriority w:val="99"/>
    <w:semiHidden w:val="1"/>
    <w:unhideWhenUsed w:val="1"/>
    <w:rPr>
      <w:rFonts w:cs="Times New Roman"/>
      <w:color w:val="605e5c"/>
      <w:shd w:color="auto" w:fill="e1dfdd" w:val="clear"/>
    </w:rPr>
  </w:style>
  <w:style w:type="paragraph" w:styleId="15">
    <w:name w:val="toc 1"/>
    <w:basedOn w:val="a"/>
    <w:next w:val="a"/>
    <w:uiPriority w:val="39"/>
    <w:unhideWhenUsed w:val="1"/>
    <w:pPr>
      <w:spacing w:after="100"/>
    </w:pPr>
  </w:style>
  <w:style w:type="paragraph" w:styleId="24">
    <w:name w:val="toc 2"/>
    <w:basedOn w:val="a"/>
    <w:next w:val="a"/>
    <w:uiPriority w:val="39"/>
    <w:unhideWhenUsed w:val="1"/>
    <w:pPr>
      <w:spacing w:after="100"/>
      <w:ind w:left="240"/>
    </w:pPr>
  </w:style>
  <w:style w:type="paragraph" w:styleId="32">
    <w:name w:val="toc 3"/>
    <w:basedOn w:val="a"/>
    <w:next w:val="a"/>
    <w:uiPriority w:val="39"/>
    <w:unhideWhenUsed w:val="1"/>
    <w:pPr>
      <w:spacing w:after="100"/>
      <w:ind w:left="480"/>
    </w:pPr>
  </w:style>
  <w:style w:type="paragraph" w:styleId="afe">
    <w:name w:val="Normal (Web)"/>
    <w:basedOn w:val="a"/>
    <w:uiPriority w:val="99"/>
    <w:semiHidden w:val="1"/>
    <w:unhideWhenUsed w:val="1"/>
    <w:pPr>
      <w:spacing w:after="100" w:afterAutospacing="1" w:before="100" w:beforeAutospacing="1" w:line="240" w:lineRule="auto"/>
    </w:pPr>
    <w:rPr>
      <w:rFonts w:ascii="Times New Roman" w:cs="Times New Roman" w:hAnsi="Times New Roman"/>
      <w:lang w:val="ru-RU"/>
    </w:rPr>
  </w:style>
  <w:style w:type="character" w:styleId="aff">
    <w:name w:val="Strong"/>
    <w:basedOn w:val="a0"/>
    <w:uiPriority w:val="22"/>
    <w:qFormat w:val="1"/>
    <w:rPr>
      <w:rFonts w:cs="Times New Roman"/>
      <w:b w:val="1"/>
      <w:bCs w:val="1"/>
    </w:rPr>
  </w:style>
  <w:style w:type="paragraph" w:styleId="aff0">
    <w:name w:val="header"/>
    <w:basedOn w:val="a"/>
    <w:link w:val="aff1"/>
    <w:uiPriority w:val="99"/>
    <w:unhideWhenUsed w:val="1"/>
    <w:pPr>
      <w:tabs>
        <w:tab w:val="center" w:pos="4677"/>
        <w:tab w:val="right" w:pos="9355"/>
      </w:tabs>
      <w:spacing w:line="240" w:lineRule="auto"/>
    </w:pPr>
  </w:style>
  <w:style w:type="character" w:styleId="aff1" w:customStyle="1">
    <w:name w:val="Верхний колонтитул Знак"/>
    <w:basedOn w:val="a0"/>
    <w:link w:val="aff0"/>
    <w:uiPriority w:val="99"/>
    <w:rPr>
      <w:rFonts w:cs="Times New Roman"/>
    </w:rPr>
  </w:style>
  <w:style w:type="paragraph" w:styleId="aff2">
    <w:name w:val="footer"/>
    <w:basedOn w:val="a"/>
    <w:link w:val="aff3"/>
    <w:uiPriority w:val="99"/>
    <w:unhideWhenUsed w:val="1"/>
    <w:pPr>
      <w:tabs>
        <w:tab w:val="center" w:pos="4677"/>
        <w:tab w:val="right" w:pos="9355"/>
      </w:tabs>
      <w:spacing w:line="240" w:lineRule="auto"/>
    </w:pPr>
  </w:style>
  <w:style w:type="character" w:styleId="aff3" w:customStyle="1">
    <w:name w:val="Нижний колонтитул Знак"/>
    <w:basedOn w:val="a0"/>
    <w:link w:val="aff2"/>
    <w:uiPriority w:val="99"/>
    <w:rPr>
      <w:rFonts w:cs="Times New Roman"/>
    </w:rPr>
  </w:style>
  <w:style w:type="table" w:styleId="StGen28" w:customStyle="1">
    <w:name w:val="StGen28"/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ffffff" w:val="clear"/>
    </w:tcPr>
  </w:style>
  <w:style w:type="table" w:styleId="StGen29" w:customStyle="1">
    <w:name w:val="StGen29"/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ffffff" w:val="clear"/>
    </w:tcPr>
  </w:style>
  <w:style w:type="table" w:styleId="StGen30" w:customStyle="1">
    <w:name w:val="StGen30"/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ffffff" w:val="clear"/>
    </w:tcPr>
  </w:style>
  <w:style w:type="table" w:styleId="StGen31" w:customStyle="1">
    <w:name w:val="StGen31"/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ffffff" w:val="clear"/>
    </w:tcPr>
  </w:style>
  <w:style w:type="table" w:styleId="StGen32" w:customStyle="1">
    <w:name w:val="StGen32"/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ffffff" w:val="clear"/>
    </w:tcPr>
  </w:style>
  <w:style w:type="table" w:styleId="StGen33" w:customStyle="1">
    <w:name w:val="StGen33"/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ffffff" w:val="clear"/>
    </w:tcPr>
  </w:style>
  <w:style w:type="table" w:styleId="StGen34" w:customStyle="1">
    <w:name w:val="StGen34"/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ffffff" w:val="clear"/>
    </w:tcPr>
  </w:style>
  <w:style w:type="table" w:styleId="StGen35" w:customStyle="1">
    <w:name w:val="StGen35"/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ffffff" w:val="clear"/>
    </w:tcPr>
  </w:style>
  <w:style w:type="table" w:styleId="StGen36" w:customStyle="1">
    <w:name w:val="StGen36"/>
    <w:basedOn w:val="TableNormal0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color="auto" w:fill="ffffff" w:val="clear"/>
    </w:tcPr>
  </w:style>
  <w:style w:type="character" w:styleId="aff4">
    <w:name w:val="FollowedHyperlink"/>
    <w:basedOn w:val="a0"/>
    <w:uiPriority w:val="99"/>
    <w:semiHidden w:val="1"/>
    <w:unhideWhenUsed w:val="1"/>
    <w:rPr>
      <w:color w:val="800080" w:themeColor="followedHyperlink"/>
      <w:u w:val="single"/>
    </w:rPr>
  </w:style>
  <w:style w:type="character" w:styleId="aff5">
    <w:name w:val="Unresolved Mention"/>
    <w:basedOn w:val="a0"/>
    <w:uiPriority w:val="99"/>
    <w:semiHidden w:val="1"/>
    <w:unhideWhenUsed w:val="1"/>
    <w:rsid w:val="000D0CB4"/>
    <w:rPr>
      <w:color w:val="605e5c"/>
      <w:shd w:color="auto" w:fill="e1dfdd" w:val="clear"/>
    </w:rPr>
  </w:style>
  <w:style w:type="table" w:styleId="aff6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  <w:tcPr>
      <w:shd w:color="auto" w:fill="ffffff" w:val="clear"/>
    </w:tcPr>
  </w:style>
  <w:style w:type="table" w:styleId="aff7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  <w:tcPr>
      <w:shd w:color="auto" w:fill="ffffff" w:val="clear"/>
    </w:tcPr>
  </w:style>
  <w:style w:type="table" w:styleId="aff8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  <w:tcPr>
      <w:shd w:color="auto" w:fill="ffffff" w:val="clear"/>
    </w:tcPr>
  </w:style>
  <w:style w:type="table" w:styleId="aff9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  <w:tcPr>
      <w:shd w:color="auto" w:fill="ffffff" w:val="clear"/>
    </w:tcPr>
  </w:style>
  <w:style w:type="table" w:styleId="affa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  <w:tcPr>
      <w:shd w:color="auto" w:fill="ffffff" w:val="clear"/>
    </w:tcPr>
  </w:style>
  <w:style w:type="table" w:styleId="affb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  <w:tcPr>
      <w:shd w:color="auto" w:fill="ffffff" w:val="clear"/>
    </w:tcPr>
  </w:style>
  <w:style w:type="paragraph" w:styleId="Subtitle">
    <w:name w:val="Subtitle"/>
    <w:basedOn w:val="Normal"/>
    <w:next w:val="Normal"/>
    <w:pPr>
      <w:keepNext w:val="1"/>
      <w:keepLines w:val="1"/>
      <w:pBdr>
        <w:top w:color="000000" w:space="0" w:sz="0" w:val="none"/>
        <w:left w:color="000000" w:space="0" w:sz="0" w:val="none"/>
        <w:bottom w:color="000000" w:space="0" w:sz="0" w:val="none"/>
        <w:right w:color="000000" w:space="0" w:sz="0" w:val="none"/>
        <w:between w:color="000000" w:space="0" w:sz="0" w:val="none"/>
      </w:pBdr>
      <w:spacing w:after="320" w:lineRule="auto"/>
    </w:pPr>
    <w:rPr>
      <w:rFonts w:ascii="Arial" w:cs="Arial" w:eastAsia="Arial" w:hAnsi="Arial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ffffff" w:val="clear"/>
    </w:tc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ffffff" w:val="clear"/>
    </w:tc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ffffff" w:val="clear"/>
    </w:tc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ffffff" w:val="clear"/>
    </w:tc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cPr>
      <w:shd w:fill="ffffff" w:val="clear"/>
    </w:tc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image" Target="media/image23.png"/><Relationship Id="rId42" Type="http://schemas.openxmlformats.org/officeDocument/2006/relationships/image" Target="media/image69.png"/><Relationship Id="rId41" Type="http://schemas.openxmlformats.org/officeDocument/2006/relationships/image" Target="media/image74.png"/><Relationship Id="rId44" Type="http://schemas.openxmlformats.org/officeDocument/2006/relationships/image" Target="media/image75.png"/><Relationship Id="rId43" Type="http://schemas.openxmlformats.org/officeDocument/2006/relationships/image" Target="media/image53.png"/><Relationship Id="rId46" Type="http://schemas.openxmlformats.org/officeDocument/2006/relationships/image" Target="media/image83.png"/><Relationship Id="rId45" Type="http://schemas.openxmlformats.org/officeDocument/2006/relationships/image" Target="media/image68.png"/><Relationship Id="rId107" Type="http://schemas.openxmlformats.org/officeDocument/2006/relationships/image" Target="media/image63.jpg"/><Relationship Id="rId106" Type="http://schemas.openxmlformats.org/officeDocument/2006/relationships/image" Target="media/image21.png"/><Relationship Id="rId105" Type="http://schemas.openxmlformats.org/officeDocument/2006/relationships/image" Target="media/image85.png"/><Relationship Id="rId104" Type="http://schemas.openxmlformats.org/officeDocument/2006/relationships/image" Target="media/image54.png"/><Relationship Id="rId109" Type="http://schemas.openxmlformats.org/officeDocument/2006/relationships/image" Target="media/image67.png"/><Relationship Id="rId108" Type="http://schemas.openxmlformats.org/officeDocument/2006/relationships/image" Target="media/image58.png"/><Relationship Id="rId48" Type="http://schemas.openxmlformats.org/officeDocument/2006/relationships/image" Target="media/image26.png"/><Relationship Id="rId47" Type="http://schemas.openxmlformats.org/officeDocument/2006/relationships/image" Target="media/image27.png"/><Relationship Id="rId49" Type="http://schemas.openxmlformats.org/officeDocument/2006/relationships/image" Target="media/image11.jpg"/><Relationship Id="rId103" Type="http://schemas.openxmlformats.org/officeDocument/2006/relationships/image" Target="media/image71.png"/><Relationship Id="rId102" Type="http://schemas.openxmlformats.org/officeDocument/2006/relationships/image" Target="media/image61.png"/><Relationship Id="rId101" Type="http://schemas.openxmlformats.org/officeDocument/2006/relationships/image" Target="media/image87.png"/><Relationship Id="rId100" Type="http://schemas.openxmlformats.org/officeDocument/2006/relationships/image" Target="media/image92.png"/><Relationship Id="rId31" Type="http://schemas.openxmlformats.org/officeDocument/2006/relationships/image" Target="media/image100.png"/><Relationship Id="rId30" Type="http://schemas.openxmlformats.org/officeDocument/2006/relationships/image" Target="media/image93.png"/><Relationship Id="rId33" Type="http://schemas.openxmlformats.org/officeDocument/2006/relationships/hyperlink" Target="https://de.dp.firpo.ru/orgs" TargetMode="External"/><Relationship Id="rId32" Type="http://schemas.openxmlformats.org/officeDocument/2006/relationships/image" Target="media/image96.png"/><Relationship Id="rId35" Type="http://schemas.openxmlformats.org/officeDocument/2006/relationships/hyperlink" Target="https://egrul.nalog.ru/index.html" TargetMode="External"/><Relationship Id="rId34" Type="http://schemas.openxmlformats.org/officeDocument/2006/relationships/hyperlink" Target="mailto:de@firpo.ru" TargetMode="External"/><Relationship Id="rId37" Type="http://schemas.openxmlformats.org/officeDocument/2006/relationships/image" Target="media/image62.png"/><Relationship Id="rId36" Type="http://schemas.openxmlformats.org/officeDocument/2006/relationships/image" Target="media/image94.png"/><Relationship Id="rId39" Type="http://schemas.openxmlformats.org/officeDocument/2006/relationships/image" Target="media/image64.png"/><Relationship Id="rId38" Type="http://schemas.openxmlformats.org/officeDocument/2006/relationships/image" Target="media/image80.png"/><Relationship Id="rId20" Type="http://schemas.openxmlformats.org/officeDocument/2006/relationships/image" Target="media/image79.png"/><Relationship Id="rId22" Type="http://schemas.openxmlformats.org/officeDocument/2006/relationships/image" Target="media/image89.png"/><Relationship Id="rId21" Type="http://schemas.openxmlformats.org/officeDocument/2006/relationships/image" Target="media/image90.png"/><Relationship Id="rId24" Type="http://schemas.openxmlformats.org/officeDocument/2006/relationships/image" Target="media/image104.png"/><Relationship Id="rId23" Type="http://schemas.openxmlformats.org/officeDocument/2006/relationships/image" Target="media/image99.png"/><Relationship Id="rId129" Type="http://schemas.openxmlformats.org/officeDocument/2006/relationships/image" Target="media/image102.png"/><Relationship Id="rId128" Type="http://schemas.openxmlformats.org/officeDocument/2006/relationships/image" Target="media/image105.png"/><Relationship Id="rId127" Type="http://schemas.openxmlformats.org/officeDocument/2006/relationships/image" Target="media/image70.png"/><Relationship Id="rId126" Type="http://schemas.openxmlformats.org/officeDocument/2006/relationships/hyperlink" Target="https://drs.firpo.ru/" TargetMode="External"/><Relationship Id="rId26" Type="http://schemas.openxmlformats.org/officeDocument/2006/relationships/image" Target="media/image72.png"/><Relationship Id="rId121" Type="http://schemas.openxmlformats.org/officeDocument/2006/relationships/image" Target="media/image41.png"/><Relationship Id="rId25" Type="http://schemas.openxmlformats.org/officeDocument/2006/relationships/image" Target="media/image82.png"/><Relationship Id="rId120" Type="http://schemas.openxmlformats.org/officeDocument/2006/relationships/image" Target="media/image46.png"/><Relationship Id="rId28" Type="http://schemas.openxmlformats.org/officeDocument/2006/relationships/image" Target="media/image25.png"/><Relationship Id="rId27" Type="http://schemas.openxmlformats.org/officeDocument/2006/relationships/image" Target="media/image60.png"/><Relationship Id="rId125" Type="http://schemas.openxmlformats.org/officeDocument/2006/relationships/image" Target="media/image95.png"/><Relationship Id="rId29" Type="http://schemas.openxmlformats.org/officeDocument/2006/relationships/image" Target="media/image91.png"/><Relationship Id="rId124" Type="http://schemas.openxmlformats.org/officeDocument/2006/relationships/hyperlink" Target="https://de.dp.firpo.ru/demo-exams" TargetMode="External"/><Relationship Id="rId123" Type="http://schemas.openxmlformats.org/officeDocument/2006/relationships/image" Target="media/image86.png"/><Relationship Id="rId122" Type="http://schemas.openxmlformats.org/officeDocument/2006/relationships/hyperlink" Target="mailto:de@firpo.ru" TargetMode="External"/><Relationship Id="rId95" Type="http://schemas.openxmlformats.org/officeDocument/2006/relationships/image" Target="media/image31.png"/><Relationship Id="rId94" Type="http://schemas.openxmlformats.org/officeDocument/2006/relationships/image" Target="media/image9.png"/><Relationship Id="rId97" Type="http://schemas.openxmlformats.org/officeDocument/2006/relationships/image" Target="media/image17.png"/><Relationship Id="rId96" Type="http://schemas.openxmlformats.org/officeDocument/2006/relationships/hyperlink" Target="mailto:de@firpo.ru" TargetMode="External"/><Relationship Id="rId11" Type="http://schemas.openxmlformats.org/officeDocument/2006/relationships/image" Target="media/image84.png"/><Relationship Id="rId99" Type="http://schemas.openxmlformats.org/officeDocument/2006/relationships/image" Target="media/image18.png"/><Relationship Id="rId10" Type="http://schemas.openxmlformats.org/officeDocument/2006/relationships/image" Target="media/image88.png"/><Relationship Id="rId98" Type="http://schemas.openxmlformats.org/officeDocument/2006/relationships/image" Target="media/image39.png"/><Relationship Id="rId13" Type="http://schemas.openxmlformats.org/officeDocument/2006/relationships/hyperlink" Target="https://dp.firpo.ru/" TargetMode="External"/><Relationship Id="rId12" Type="http://schemas.openxmlformats.org/officeDocument/2006/relationships/hyperlink" Target="https://id.dp.worldskills.ru/" TargetMode="External"/><Relationship Id="rId91" Type="http://schemas.openxmlformats.org/officeDocument/2006/relationships/image" Target="media/image30.png"/><Relationship Id="rId90" Type="http://schemas.openxmlformats.org/officeDocument/2006/relationships/hyperlink" Target="mailto:de@firpo.ru" TargetMode="External"/><Relationship Id="rId93" Type="http://schemas.openxmlformats.org/officeDocument/2006/relationships/image" Target="media/image12.png"/><Relationship Id="rId92" Type="http://schemas.openxmlformats.org/officeDocument/2006/relationships/hyperlink" Target="mailto:de@firpo.ru" TargetMode="External"/><Relationship Id="rId118" Type="http://schemas.openxmlformats.org/officeDocument/2006/relationships/image" Target="media/image57.png"/><Relationship Id="rId117" Type="http://schemas.openxmlformats.org/officeDocument/2006/relationships/image" Target="media/image44.jpg"/><Relationship Id="rId116" Type="http://schemas.openxmlformats.org/officeDocument/2006/relationships/image" Target="media/image65.png"/><Relationship Id="rId115" Type="http://schemas.openxmlformats.org/officeDocument/2006/relationships/image" Target="media/image50.png"/><Relationship Id="rId119" Type="http://schemas.openxmlformats.org/officeDocument/2006/relationships/image" Target="media/image43.jpg"/><Relationship Id="rId15" Type="http://schemas.openxmlformats.org/officeDocument/2006/relationships/hyperlink" Target="mailto:de@firpo.ru" TargetMode="External"/><Relationship Id="rId110" Type="http://schemas.openxmlformats.org/officeDocument/2006/relationships/image" Target="media/image55.png"/><Relationship Id="rId14" Type="http://schemas.openxmlformats.org/officeDocument/2006/relationships/image" Target="media/image78.png"/><Relationship Id="rId17" Type="http://schemas.openxmlformats.org/officeDocument/2006/relationships/image" Target="media/image98.png"/><Relationship Id="rId16" Type="http://schemas.openxmlformats.org/officeDocument/2006/relationships/hyperlink" Target="https://dp.firpo.ru" TargetMode="External"/><Relationship Id="rId19" Type="http://schemas.openxmlformats.org/officeDocument/2006/relationships/image" Target="media/image77.png"/><Relationship Id="rId114" Type="http://schemas.openxmlformats.org/officeDocument/2006/relationships/image" Target="media/image66.png"/><Relationship Id="rId18" Type="http://schemas.openxmlformats.org/officeDocument/2006/relationships/hyperlink" Target="https://dp.firpo.ru/" TargetMode="External"/><Relationship Id="rId113" Type="http://schemas.openxmlformats.org/officeDocument/2006/relationships/image" Target="media/image59.png"/><Relationship Id="rId112" Type="http://schemas.openxmlformats.org/officeDocument/2006/relationships/image" Target="media/image45.png"/><Relationship Id="rId111" Type="http://schemas.openxmlformats.org/officeDocument/2006/relationships/image" Target="media/image51.png"/><Relationship Id="rId84" Type="http://schemas.openxmlformats.org/officeDocument/2006/relationships/image" Target="media/image33.png"/><Relationship Id="rId83" Type="http://schemas.openxmlformats.org/officeDocument/2006/relationships/image" Target="media/image29.png"/><Relationship Id="rId86" Type="http://schemas.openxmlformats.org/officeDocument/2006/relationships/image" Target="media/image47.png"/><Relationship Id="rId85" Type="http://schemas.openxmlformats.org/officeDocument/2006/relationships/image" Target="media/image38.png"/><Relationship Id="rId88" Type="http://schemas.openxmlformats.org/officeDocument/2006/relationships/image" Target="media/image22.png"/><Relationship Id="rId87" Type="http://schemas.openxmlformats.org/officeDocument/2006/relationships/image" Target="media/image20.png"/><Relationship Id="rId89" Type="http://schemas.openxmlformats.org/officeDocument/2006/relationships/image" Target="media/image14.png"/><Relationship Id="rId80" Type="http://schemas.openxmlformats.org/officeDocument/2006/relationships/image" Target="media/image35.png"/><Relationship Id="rId82" Type="http://schemas.openxmlformats.org/officeDocument/2006/relationships/image" Target="media/image56.png"/><Relationship Id="rId81" Type="http://schemas.openxmlformats.org/officeDocument/2006/relationships/image" Target="media/image48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dp.firpo.ru/" TargetMode="External"/><Relationship Id="rId143" Type="http://schemas.openxmlformats.org/officeDocument/2006/relationships/footer" Target="footer2.xml"/><Relationship Id="rId142" Type="http://schemas.openxmlformats.org/officeDocument/2006/relationships/footer" Target="footer3.xml"/><Relationship Id="rId141" Type="http://schemas.openxmlformats.org/officeDocument/2006/relationships/header" Target="header2.xml"/><Relationship Id="rId140" Type="http://schemas.openxmlformats.org/officeDocument/2006/relationships/header" Target="header3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image" Target="media/image97.png"/><Relationship Id="rId144" Type="http://schemas.openxmlformats.org/officeDocument/2006/relationships/footer" Target="footer1.xml"/><Relationship Id="rId73" Type="http://schemas.openxmlformats.org/officeDocument/2006/relationships/image" Target="media/image81.png"/><Relationship Id="rId72" Type="http://schemas.openxmlformats.org/officeDocument/2006/relationships/image" Target="media/image8.png"/><Relationship Id="rId75" Type="http://schemas.openxmlformats.org/officeDocument/2006/relationships/image" Target="media/image19.png"/><Relationship Id="rId74" Type="http://schemas.openxmlformats.org/officeDocument/2006/relationships/image" Target="media/image4.png"/><Relationship Id="rId77" Type="http://schemas.openxmlformats.org/officeDocument/2006/relationships/hyperlink" Target="mailto:de@firpo.ru" TargetMode="External"/><Relationship Id="rId76" Type="http://schemas.openxmlformats.org/officeDocument/2006/relationships/image" Target="media/image52.png"/><Relationship Id="rId79" Type="http://schemas.openxmlformats.org/officeDocument/2006/relationships/image" Target="media/image37.png"/><Relationship Id="rId78" Type="http://schemas.openxmlformats.org/officeDocument/2006/relationships/hyperlink" Target="mailto:de@firpo.ru" TargetMode="External"/><Relationship Id="rId71" Type="http://schemas.openxmlformats.org/officeDocument/2006/relationships/hyperlink" Target="mailto:de@firpo.ru" TargetMode="External"/><Relationship Id="rId70" Type="http://schemas.openxmlformats.org/officeDocument/2006/relationships/hyperlink" Target="https://egrul.nalog.ru/index.html" TargetMode="External"/><Relationship Id="rId139" Type="http://schemas.openxmlformats.org/officeDocument/2006/relationships/header" Target="header1.xml"/><Relationship Id="rId138" Type="http://schemas.openxmlformats.org/officeDocument/2006/relationships/image" Target="media/image28.png"/><Relationship Id="rId137" Type="http://schemas.openxmlformats.org/officeDocument/2006/relationships/image" Target="media/image73.png"/><Relationship Id="rId132" Type="http://schemas.openxmlformats.org/officeDocument/2006/relationships/image" Target="media/image15.png"/><Relationship Id="rId131" Type="http://schemas.openxmlformats.org/officeDocument/2006/relationships/image" Target="media/image5.png"/><Relationship Id="rId130" Type="http://schemas.openxmlformats.org/officeDocument/2006/relationships/image" Target="media/image103.png"/><Relationship Id="rId136" Type="http://schemas.openxmlformats.org/officeDocument/2006/relationships/image" Target="media/image101.png"/><Relationship Id="rId135" Type="http://schemas.openxmlformats.org/officeDocument/2006/relationships/image" Target="media/image42.png"/><Relationship Id="rId134" Type="http://schemas.openxmlformats.org/officeDocument/2006/relationships/image" Target="media/image49.png"/><Relationship Id="rId133" Type="http://schemas.openxmlformats.org/officeDocument/2006/relationships/image" Target="media/image24.png"/><Relationship Id="rId62" Type="http://schemas.openxmlformats.org/officeDocument/2006/relationships/image" Target="media/image76.png"/><Relationship Id="rId61" Type="http://schemas.openxmlformats.org/officeDocument/2006/relationships/image" Target="media/image40.png"/><Relationship Id="rId64" Type="http://schemas.openxmlformats.org/officeDocument/2006/relationships/image" Target="media/image2.png"/><Relationship Id="rId63" Type="http://schemas.openxmlformats.org/officeDocument/2006/relationships/image" Target="media/image10.png"/><Relationship Id="rId66" Type="http://schemas.openxmlformats.org/officeDocument/2006/relationships/hyperlink" Target="mailto:de@firpo.ru" TargetMode="External"/><Relationship Id="rId65" Type="http://schemas.openxmlformats.org/officeDocument/2006/relationships/image" Target="media/image7.png"/><Relationship Id="rId68" Type="http://schemas.openxmlformats.org/officeDocument/2006/relationships/hyperlink" Target="https://de.dp.firpo.ru/de-center" TargetMode="External"/><Relationship Id="rId67" Type="http://schemas.openxmlformats.org/officeDocument/2006/relationships/image" Target="media/image34.png"/><Relationship Id="rId60" Type="http://schemas.openxmlformats.org/officeDocument/2006/relationships/hyperlink" Target="mailto:de@firpo.ru" TargetMode="External"/><Relationship Id="rId69" Type="http://schemas.openxmlformats.org/officeDocument/2006/relationships/hyperlink" Target="mailto:de@firpo.ru" TargetMode="External"/><Relationship Id="rId51" Type="http://schemas.openxmlformats.org/officeDocument/2006/relationships/hyperlink" Target="https://profile-edit.dp.firpo.ru/account/email" TargetMode="External"/><Relationship Id="rId50" Type="http://schemas.openxmlformats.org/officeDocument/2006/relationships/image" Target="media/image3.png"/><Relationship Id="rId53" Type="http://schemas.openxmlformats.org/officeDocument/2006/relationships/image" Target="media/image1.png"/><Relationship Id="rId52" Type="http://schemas.openxmlformats.org/officeDocument/2006/relationships/image" Target="media/image13.png"/><Relationship Id="rId55" Type="http://schemas.openxmlformats.org/officeDocument/2006/relationships/hyperlink" Target="mailto:de@firpo.ru" TargetMode="External"/><Relationship Id="rId54" Type="http://schemas.openxmlformats.org/officeDocument/2006/relationships/image" Target="media/image36.png"/><Relationship Id="rId57" Type="http://schemas.openxmlformats.org/officeDocument/2006/relationships/image" Target="media/image6.png"/><Relationship Id="rId56" Type="http://schemas.openxmlformats.org/officeDocument/2006/relationships/hyperlink" Target="https://profile-edit.dp.firpo.ru/account/personal" TargetMode="External"/><Relationship Id="rId59" Type="http://schemas.openxmlformats.org/officeDocument/2006/relationships/image" Target="media/image32.png"/><Relationship Id="rId58" Type="http://schemas.openxmlformats.org/officeDocument/2006/relationships/image" Target="media/image16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/CW2kalaw82Y/E+ExOf9Qq9dAtg==">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2024-03-04T06:14:00Z</dcterms:created>
  <dc:creator>DE-User4</dc:creator>
</cp:coreProperties>
</file>